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pPr>
        <w:rPr>
          <w:rFonts w:cs="Times New Roman" w:asciiTheme="minorEastAsia" w:hAnsiTheme="minorEastAsia"/>
          <w:b/>
          <w:kern w:val="0"/>
          <w:sz w:val="36"/>
          <w:szCs w:val="36"/>
          <w:u w:val="single"/>
        </w:rPr>
      </w:pPr>
    </w:p>
    <w:p>
      <w:pPr>
        <w:jc w:val="center"/>
        <w:rPr>
          <w:rFonts w:hint="eastAsia" w:ascii="宋体" w:hAnsi="宋体" w:eastAsia="宋体" w:cs="宋体"/>
          <w:b/>
          <w:kern w:val="0"/>
          <w:sz w:val="36"/>
          <w:szCs w:val="36"/>
          <w:u w:val="single"/>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outlineLvl w:val="0"/>
        <w:rPr>
          <w:rFonts w:hint="eastAsia" w:ascii="宋体" w:hAnsi="宋体" w:eastAsia="宋体" w:cs="宋体"/>
          <w:b/>
          <w:bCs/>
          <w:color w:val="000000"/>
          <w:kern w:val="0"/>
          <w:sz w:val="36"/>
          <w:szCs w:val="36"/>
          <w:u w:val="none"/>
        </w:rPr>
      </w:pPr>
      <w:r>
        <w:rPr>
          <w:rFonts w:hint="eastAsia" w:ascii="宋体" w:hAnsi="宋体" w:eastAsia="宋体" w:cs="宋体"/>
          <w:b/>
          <w:bCs/>
          <w:sz w:val="36"/>
          <w:szCs w:val="36"/>
          <w:u w:val="none"/>
        </w:rPr>
        <w:t>数控自动</w:t>
      </w:r>
      <w:r>
        <w:rPr>
          <w:rFonts w:hint="eastAsia" w:ascii="宋体" w:hAnsi="宋体" w:eastAsia="宋体" w:cs="宋体"/>
          <w:b/>
          <w:bCs/>
          <w:sz w:val="36"/>
          <w:szCs w:val="36"/>
          <w:u w:val="none"/>
          <w:lang w:val="en-US" w:eastAsia="zh-CN"/>
        </w:rPr>
        <w:t>无心</w:t>
      </w:r>
      <w:r>
        <w:rPr>
          <w:rFonts w:hint="eastAsia" w:ascii="宋体" w:hAnsi="宋体" w:eastAsia="宋体" w:cs="宋体"/>
          <w:b/>
          <w:bCs/>
          <w:sz w:val="36"/>
          <w:szCs w:val="36"/>
          <w:u w:val="none"/>
          <w:lang w:eastAsia="zh-CN"/>
        </w:rPr>
        <w:t>磨</w:t>
      </w:r>
      <w:r>
        <w:rPr>
          <w:rFonts w:hint="eastAsia" w:ascii="宋体" w:hAnsi="宋体" w:eastAsia="宋体" w:cs="宋体"/>
          <w:b/>
          <w:bCs/>
          <w:sz w:val="36"/>
          <w:szCs w:val="36"/>
          <w:u w:val="none"/>
          <w:lang w:val="en-US" w:eastAsia="zh-CN"/>
        </w:rPr>
        <w:t>床（1080）</w:t>
      </w:r>
      <w:bookmarkStart w:id="4" w:name="_GoBack"/>
      <w:bookmarkEnd w:id="4"/>
      <w:r>
        <w:rPr>
          <w:rFonts w:hint="eastAsia" w:ascii="宋体" w:hAnsi="宋体" w:eastAsia="宋体" w:cs="宋体"/>
          <w:b/>
          <w:bCs/>
          <w:color w:val="000000"/>
          <w:kern w:val="0"/>
          <w:sz w:val="36"/>
          <w:szCs w:val="36"/>
          <w:u w:val="none"/>
          <w:lang w:val="en-US" w:eastAsia="zh-CN"/>
        </w:rPr>
        <w:t>采购项目</w:t>
      </w:r>
      <w:r>
        <w:rPr>
          <w:rFonts w:hint="eastAsia" w:ascii="宋体" w:hAnsi="宋体" w:eastAsia="宋体" w:cs="宋体"/>
          <w:b/>
          <w:bCs/>
          <w:color w:val="000000"/>
          <w:kern w:val="0"/>
          <w:sz w:val="36"/>
          <w:szCs w:val="36"/>
          <w:u w:val="none"/>
        </w:rPr>
        <w:t>文件</w:t>
      </w:r>
    </w:p>
    <w:p>
      <w:pPr>
        <w:pStyle w:val="9"/>
        <w:rPr>
          <w:rFonts w:hint="eastAsia" w:ascii="宋体" w:hAnsi="宋体" w:eastAsia="宋体" w:cs="宋体"/>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2024.</w:t>
      </w:r>
      <w:r>
        <w:rPr>
          <w:rFonts w:hint="eastAsia" w:cs="Times New Roman" w:asciiTheme="minorEastAsia" w:hAnsiTheme="minorEastAsia"/>
          <w:b/>
          <w:kern w:val="0"/>
          <w:sz w:val="36"/>
          <w:szCs w:val="36"/>
          <w:lang w:val="en-US" w:eastAsia="zh-CN"/>
        </w:rPr>
        <w:t>8.5</w:t>
      </w:r>
    </w:p>
    <w:p>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一.封皮：</w:t>
      </w:r>
      <w:r>
        <w:rPr>
          <w:rFonts w:cs="Times New Roman" w:asciiTheme="minorEastAsia" w:hAnsiTheme="minorEastAsia"/>
          <w:b/>
          <w:kern w:val="0"/>
          <w:sz w:val="28"/>
          <w:szCs w:val="28"/>
        </w:rPr>
        <w:t xml:space="preserve"> </w:t>
      </w:r>
    </w:p>
    <w:p>
      <w:pPr>
        <w:adjustRightInd w:val="0"/>
        <w:snapToGrid w:val="0"/>
        <w:spacing w:line="400" w:lineRule="exact"/>
        <w:jc w:val="left"/>
        <w:textAlignment w:val="baseline"/>
        <w:rPr>
          <w:rFonts w:ascii="宋体" w:hAnsi="宋体" w:eastAsia="宋体" w:cs="Times New Roman"/>
          <w:b/>
          <w:caps/>
          <w:kern w:val="0"/>
          <w:sz w:val="24"/>
          <w:szCs w:val="24"/>
        </w:rPr>
      </w:pPr>
    </w:p>
    <w:p>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pPr>
        <w:autoSpaceDE w:val="0"/>
        <w:autoSpaceDN w:val="0"/>
        <w:adjustRightInd w:val="0"/>
        <w:spacing w:before="7" w:line="100" w:lineRule="exact"/>
        <w:jc w:val="left"/>
        <w:rPr>
          <w:rFonts w:ascii="微软雅黑" w:hAnsi="Times New Roman" w:eastAsia="微软雅黑" w:cs="微软雅黑"/>
          <w:kern w:val="0"/>
          <w:sz w:val="10"/>
          <w:szCs w:val="10"/>
        </w:rPr>
      </w:pPr>
    </w:p>
    <w:p>
      <w:pPr>
        <w:autoSpaceDE w:val="0"/>
        <w:autoSpaceDN w:val="0"/>
        <w:adjustRightInd w:val="0"/>
        <w:spacing w:line="600" w:lineRule="exact"/>
        <w:rPr>
          <w:rFonts w:ascii="微软雅黑" w:hAnsi="Times New Roman" w:eastAsia="微软雅黑" w:cs="微软雅黑"/>
          <w:kern w:val="0"/>
          <w:sz w:val="20"/>
          <w:szCs w:val="20"/>
        </w:rPr>
      </w:pPr>
    </w:p>
    <w:p>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响应 文 件</w:t>
      </w: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pPr>
        <w:pStyle w:val="2"/>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4</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pPr>
        <w:pStyle w:val="2"/>
        <w:rPr>
          <w:rFonts w:asciiTheme="majorEastAsia" w:hAnsiTheme="majorEastAsia" w:eastAsiaTheme="majorEastAsia"/>
          <w:b/>
          <w:sz w:val="28"/>
          <w:szCs w:val="28"/>
        </w:rPr>
      </w:pPr>
      <w:r>
        <w:rPr>
          <w:rFonts w:hint="eastAsia" w:asciiTheme="majorEastAsia" w:hAnsiTheme="majorEastAsia" w:eastAsiaTheme="majorEastAsia"/>
          <w:b/>
          <w:sz w:val="28"/>
          <w:szCs w:val="28"/>
        </w:rPr>
        <w:t>二.供应商须知</w:t>
      </w:r>
    </w:p>
    <w:p>
      <w:pPr>
        <w:pageBreakBefore w:val="0"/>
        <w:widowControl/>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pPr>
        <w:pStyle w:val="2"/>
        <w:pageBreakBefore w:val="0"/>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 xml:space="preserve">    大税收违法案件当事人名单；</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（5）国家有关法律法规禁止的情形。</w:t>
      </w:r>
    </w:p>
    <w:p>
      <w:pPr>
        <w:pStyle w:val="9"/>
        <w:rPr>
          <w:rFonts w:hint="eastAsia"/>
        </w:rPr>
      </w:pPr>
    </w:p>
    <w:p>
      <w:pPr>
        <w:pStyle w:val="9"/>
        <w:rPr>
          <w:rFonts w:hint="eastAsia"/>
        </w:rPr>
      </w:pPr>
    </w:p>
    <w:p>
      <w:pPr>
        <w:keepNext w:val="0"/>
        <w:keepLines w:val="0"/>
        <w:pageBreakBefore w:val="0"/>
        <w:numPr>
          <w:ilvl w:val="0"/>
          <w:numId w:val="1"/>
        </w:numPr>
        <w:kinsoku/>
        <w:wordWrap/>
        <w:overflowPunct/>
        <w:topLinePunct w:val="0"/>
        <w:bidi w:val="0"/>
        <w:snapToGrid/>
        <w:spacing w:line="50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tbl>
      <w:tblPr>
        <w:tblStyle w:val="15"/>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134"/>
        <w:gridCol w:w="651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590" w:hRule="atLeast"/>
          <w:jc w:val="center"/>
        </w:trPr>
        <w:tc>
          <w:tcPr>
            <w:tcW w:w="1134" w:type="dxa"/>
            <w:shd w:val="clear" w:color="auto" w:fill="C7DAF1" w:themeFill="text2" w:themeFillTint="3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sz w:val="24"/>
                <w:szCs w:val="24"/>
              </w:rPr>
            </w:pPr>
            <w:bookmarkStart w:id="0" w:name="_top"/>
            <w:bookmarkEnd w:id="0"/>
            <w:r>
              <w:rPr>
                <w:rFonts w:hint="eastAsia" w:ascii="仿宋" w:hAnsi="仿宋" w:eastAsia="仿宋" w:cs="仿宋"/>
                <w:b/>
                <w:bCs/>
                <w:sz w:val="24"/>
                <w:szCs w:val="24"/>
              </w:rPr>
              <w:t>序号</w:t>
            </w:r>
          </w:p>
        </w:tc>
        <w:tc>
          <w:tcPr>
            <w:tcW w:w="6516" w:type="dxa"/>
            <w:shd w:val="clear" w:color="auto" w:fill="C7DAF1" w:themeFill="text2" w:themeFillTint="3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采购方案</w:t>
            </w:r>
          </w:p>
        </w:tc>
        <w:tc>
          <w:tcPr>
            <w:tcW w:w="1134" w:type="dxa"/>
            <w:shd w:val="clear" w:color="auto" w:fill="C7DAF1" w:themeFill="text2" w:themeFillTint="3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编号：</w:t>
            </w:r>
            <w:r>
              <w:rPr>
                <w:rFonts w:hint="eastAsia" w:ascii="仿宋" w:hAnsi="仿宋" w:eastAsia="仿宋" w:cs="仿宋"/>
                <w:b/>
                <w:bCs/>
                <w:spacing w:val="-3"/>
                <w:sz w:val="24"/>
                <w:szCs w:val="24"/>
              </w:rPr>
              <w:t>FW2024-49号</w:t>
            </w:r>
            <w:r>
              <w:rPr>
                <w:rFonts w:hint="eastAsia" w:ascii="仿宋" w:hAnsi="仿宋" w:eastAsia="仿宋" w:cs="仿宋"/>
                <w:b/>
                <w:bCs/>
                <w:spacing w:val="-3"/>
                <w:sz w:val="24"/>
                <w:szCs w:val="24"/>
                <w:lang w:eastAsia="zh-CN"/>
              </w:rPr>
              <w:t>（</w:t>
            </w:r>
            <w:r>
              <w:rPr>
                <w:rFonts w:hint="eastAsia" w:ascii="仿宋" w:hAnsi="仿宋" w:eastAsia="仿宋" w:cs="仿宋"/>
                <w:b/>
                <w:bCs/>
                <w:spacing w:val="-3"/>
                <w:sz w:val="24"/>
                <w:szCs w:val="24"/>
                <w:lang w:val="en-US" w:eastAsia="zh-CN"/>
              </w:rPr>
              <w:t>03包</w:t>
            </w:r>
            <w:r>
              <w:rPr>
                <w:rFonts w:hint="eastAsia" w:ascii="仿宋" w:hAnsi="仿宋" w:eastAsia="仿宋" w:cs="仿宋"/>
                <w:b/>
                <w:bCs/>
                <w:spacing w:val="-3"/>
                <w:sz w:val="24"/>
                <w:szCs w:val="24"/>
                <w:lang w:eastAsia="zh-CN"/>
              </w:rPr>
              <w:t>）</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2</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设备名称：</w:t>
            </w:r>
            <w:r>
              <w:rPr>
                <w:rFonts w:hint="eastAsia" w:ascii="仿宋" w:hAnsi="仿宋" w:eastAsia="仿宋" w:cs="仿宋"/>
                <w:b/>
                <w:bCs/>
                <w:sz w:val="24"/>
                <w:szCs w:val="24"/>
              </w:rPr>
              <w:t>数控自动</w:t>
            </w:r>
            <w:r>
              <w:rPr>
                <w:rFonts w:hint="eastAsia" w:ascii="仿宋" w:hAnsi="仿宋" w:eastAsia="仿宋" w:cs="仿宋"/>
                <w:b/>
                <w:bCs/>
                <w:sz w:val="24"/>
                <w:szCs w:val="24"/>
                <w:lang w:val="en-US" w:eastAsia="zh-CN"/>
              </w:rPr>
              <w:t>无心</w:t>
            </w:r>
            <w:r>
              <w:rPr>
                <w:rFonts w:hint="eastAsia" w:ascii="仿宋" w:hAnsi="仿宋" w:eastAsia="仿宋" w:cs="仿宋"/>
                <w:b/>
                <w:bCs/>
                <w:sz w:val="24"/>
                <w:szCs w:val="24"/>
                <w:lang w:eastAsia="zh-CN"/>
              </w:rPr>
              <w:t>磨</w:t>
            </w:r>
            <w:r>
              <w:rPr>
                <w:rFonts w:hint="eastAsia" w:ascii="仿宋" w:hAnsi="仿宋" w:eastAsia="仿宋" w:cs="仿宋"/>
                <w:b/>
                <w:bCs/>
                <w:sz w:val="24"/>
                <w:szCs w:val="24"/>
                <w:lang w:val="en-US" w:eastAsia="zh-CN"/>
              </w:rPr>
              <w:t>床（1080）</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90"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3</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数量</w:t>
            </w:r>
            <w:r>
              <w:rPr>
                <w:rFonts w:hint="eastAsia" w:ascii="仿宋" w:hAnsi="仿宋" w:eastAsia="仿宋" w:cs="仿宋"/>
                <w:sz w:val="24"/>
                <w:szCs w:val="24"/>
                <w:shd w:val="clear" w:color="auto" w:fill="FFFFFF"/>
              </w:rPr>
              <w:t>：</w:t>
            </w:r>
            <w:r>
              <w:rPr>
                <w:rFonts w:hint="eastAsia" w:ascii="仿宋" w:hAnsi="仿宋" w:eastAsia="仿宋" w:cs="仿宋"/>
                <w:b/>
                <w:bCs/>
                <w:sz w:val="24"/>
                <w:szCs w:val="24"/>
                <w:shd w:val="clear" w:color="auto" w:fill="FFFFFF"/>
                <w:lang w:val="en-US" w:eastAsia="zh-CN"/>
              </w:rPr>
              <w:t>一台</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4</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报价方式和币种：</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4.1</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报价币种：人民币</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4.2</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项目预算：</w:t>
            </w:r>
            <w:r>
              <w:rPr>
                <w:rFonts w:hint="eastAsia" w:ascii="仿宋" w:hAnsi="仿宋" w:eastAsia="仿宋" w:cs="仿宋"/>
                <w:b/>
                <w:bCs/>
                <w:sz w:val="24"/>
                <w:szCs w:val="24"/>
                <w:lang w:val="en-US" w:eastAsia="zh-CN"/>
              </w:rPr>
              <w:t>18.5</w:t>
            </w:r>
            <w:r>
              <w:rPr>
                <w:rFonts w:hint="eastAsia" w:ascii="仿宋" w:hAnsi="仿宋" w:eastAsia="仿宋" w:cs="仿宋"/>
                <w:sz w:val="24"/>
                <w:szCs w:val="24"/>
                <w:lang w:val="en-US" w:eastAsia="zh-CN"/>
              </w:rPr>
              <w:t>万元</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*5</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交货期：</w:t>
            </w:r>
            <w:r>
              <w:rPr>
                <w:rFonts w:hint="eastAsia" w:ascii="仿宋" w:hAnsi="仿宋" w:eastAsia="仿宋" w:cs="仿宋"/>
                <w:color w:val="000000"/>
                <w:sz w:val="24"/>
                <w:szCs w:val="24"/>
              </w:rPr>
              <w:t>合同签字生效后</w:t>
            </w:r>
            <w:r>
              <w:rPr>
                <w:rFonts w:hint="eastAsia" w:ascii="仿宋" w:hAnsi="仿宋" w:eastAsia="仿宋" w:cs="仿宋"/>
                <w:b/>
                <w:bCs/>
                <w:color w:val="000000"/>
                <w:sz w:val="24"/>
                <w:szCs w:val="24"/>
                <w:lang w:val="en-US" w:eastAsia="zh-CN"/>
              </w:rPr>
              <w:t>45天</w:t>
            </w:r>
            <w:r>
              <w:rPr>
                <w:rFonts w:hint="eastAsia" w:ascii="仿宋" w:hAnsi="仿宋" w:eastAsia="仿宋" w:cs="仿宋"/>
                <w:color w:val="000000"/>
                <w:sz w:val="24"/>
                <w:szCs w:val="24"/>
                <w:lang w:val="en-US" w:eastAsia="zh-CN"/>
              </w:rPr>
              <w:t>内交付</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6</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t>设备用途及基本要求：</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*6.1</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ind w:firstLine="520" w:firstLineChars="217"/>
              <w:textAlignment w:val="auto"/>
              <w:rPr>
                <w:rFonts w:hint="eastAsia" w:ascii="仿宋" w:hAnsi="仿宋" w:eastAsia="仿宋" w:cs="仿宋"/>
                <w:sz w:val="24"/>
                <w:szCs w:val="24"/>
              </w:rPr>
            </w:pPr>
            <w:r>
              <w:rPr>
                <w:rFonts w:hint="eastAsia" w:ascii="仿宋" w:hAnsi="仿宋" w:eastAsia="仿宋" w:cs="仿宋"/>
                <w:sz w:val="24"/>
                <w:szCs w:val="24"/>
              </w:rPr>
              <w:t>数控自动无芯磨</w:t>
            </w:r>
            <w:r>
              <w:rPr>
                <w:rFonts w:hint="eastAsia" w:ascii="仿宋" w:hAnsi="仿宋" w:eastAsia="仿宋" w:cs="仿宋"/>
                <w:sz w:val="24"/>
                <w:szCs w:val="24"/>
                <w:lang w:val="en-US" w:eastAsia="zh-CN"/>
              </w:rPr>
              <w:t>床</w:t>
            </w:r>
            <w:r>
              <w:rPr>
                <w:rFonts w:hint="eastAsia" w:ascii="仿宋" w:hAnsi="仿宋" w:eastAsia="仿宋" w:cs="仿宋"/>
                <w:sz w:val="24"/>
                <w:szCs w:val="24"/>
              </w:rPr>
              <w:t>,主要用于加工</w:t>
            </w:r>
            <w:r>
              <w:rPr>
                <w:rFonts w:hint="eastAsia" w:ascii="仿宋" w:hAnsi="仿宋" w:eastAsia="仿宋" w:cs="仿宋"/>
                <w:sz w:val="24"/>
                <w:szCs w:val="24"/>
                <w:lang w:val="en-US" w:eastAsia="zh-CN"/>
              </w:rPr>
              <w:t>烟台公司钻头和</w:t>
            </w:r>
            <w:r>
              <w:rPr>
                <w:rFonts w:hint="eastAsia" w:ascii="仿宋" w:hAnsi="仿宋" w:eastAsia="仿宋" w:cs="仿宋"/>
                <w:sz w:val="24"/>
                <w:szCs w:val="24"/>
              </w:rPr>
              <w:t>圆柱表面的通过式、切入式磨削加工</w:t>
            </w:r>
            <w:r>
              <w:rPr>
                <w:rFonts w:hint="eastAsia" w:ascii="仿宋" w:hAnsi="仿宋" w:eastAsia="仿宋" w:cs="仿宋"/>
                <w:sz w:val="24"/>
                <w:szCs w:val="24"/>
                <w:lang w:val="en-US" w:eastAsia="zh-CN"/>
              </w:rPr>
              <w:t>。</w:t>
            </w:r>
            <w:r>
              <w:rPr>
                <w:rFonts w:hint="eastAsia" w:ascii="仿宋" w:hAnsi="仿宋" w:eastAsia="仿宋" w:cs="仿宋"/>
                <w:sz w:val="24"/>
                <w:szCs w:val="24"/>
              </w:rPr>
              <w:t>要求达到高效、高精度、高可靠性生产，要求机床结构设计合理,有足够的静态、动态刚性和热稳定性,并能采用先进技术,保证系统具有良好的动态品质。所选用的伺服驱动系统执行元件精度高、可靠性好、响应速度快。机床使用、操作、维修方便,售后服务优良。</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6.2</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6.2.1</w:t>
            </w:r>
            <w:r>
              <w:rPr>
                <w:rFonts w:hint="eastAsia" w:ascii="仿宋" w:hAnsi="仿宋" w:eastAsia="仿宋" w:cs="仿宋"/>
                <w:sz w:val="24"/>
                <w:szCs w:val="24"/>
              </w:rPr>
              <w:t>应用范围：数控自动无芯磨床,专用于加工</w:t>
            </w:r>
            <w:r>
              <w:rPr>
                <w:rFonts w:hint="eastAsia" w:ascii="仿宋" w:hAnsi="仿宋" w:eastAsia="仿宋" w:cs="仿宋"/>
                <w:sz w:val="24"/>
                <w:szCs w:val="24"/>
                <w:lang w:eastAsia="zh-CN"/>
              </w:rPr>
              <w:t>烟台公司</w:t>
            </w:r>
            <w:r>
              <w:rPr>
                <w:rFonts w:hint="eastAsia" w:ascii="仿宋" w:hAnsi="仿宋" w:eastAsia="仿宋" w:cs="仿宋"/>
                <w:sz w:val="24"/>
                <w:szCs w:val="24"/>
                <w:lang w:val="en-US" w:eastAsia="zh-CN"/>
              </w:rPr>
              <w:t>钻头和圆柱表面</w:t>
            </w:r>
            <w:r>
              <w:rPr>
                <w:rFonts w:hint="eastAsia" w:ascii="仿宋" w:hAnsi="仿宋" w:eastAsia="仿宋" w:cs="仿宋"/>
                <w:sz w:val="24"/>
                <w:szCs w:val="24"/>
              </w:rPr>
              <w:t>.并实现</w:t>
            </w:r>
            <w:r>
              <w:rPr>
                <w:rFonts w:hint="eastAsia" w:ascii="仿宋" w:hAnsi="仿宋" w:eastAsia="仿宋" w:cs="仿宋"/>
                <w:sz w:val="24"/>
                <w:szCs w:val="24"/>
                <w:lang w:val="en-US" w:eastAsia="zh-CN"/>
              </w:rPr>
              <w:t>自动</w:t>
            </w:r>
            <w:r>
              <w:rPr>
                <w:rFonts w:hint="eastAsia" w:ascii="仿宋" w:hAnsi="仿宋" w:eastAsia="仿宋" w:cs="仿宋"/>
                <w:sz w:val="24"/>
                <w:szCs w:val="24"/>
              </w:rPr>
              <w:t>装夹连续全自动磨削。</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6.2.2</w:t>
            </w:r>
            <w:r>
              <w:rPr>
                <w:rFonts w:hint="eastAsia" w:ascii="仿宋" w:hAnsi="仿宋" w:eastAsia="仿宋" w:cs="仿宋"/>
                <w:sz w:val="24"/>
                <w:szCs w:val="24"/>
              </w:rPr>
              <w:t>操作方式：自动加工模式时，采用</w:t>
            </w:r>
            <w:r>
              <w:rPr>
                <w:rFonts w:hint="eastAsia" w:ascii="仿宋" w:hAnsi="仿宋" w:eastAsia="仿宋" w:cs="仿宋"/>
                <w:sz w:val="24"/>
                <w:szCs w:val="24"/>
                <w:lang w:val="en-US" w:eastAsia="zh-CN"/>
              </w:rPr>
              <w:t>自动</w:t>
            </w:r>
            <w:r>
              <w:rPr>
                <w:rFonts w:hint="eastAsia" w:ascii="仿宋" w:hAnsi="仿宋" w:eastAsia="仿宋" w:cs="仿宋"/>
                <w:sz w:val="24"/>
                <w:szCs w:val="24"/>
              </w:rPr>
              <w:t>上下料</w:t>
            </w:r>
            <w:r>
              <w:rPr>
                <w:rFonts w:hint="eastAsia" w:ascii="仿宋" w:hAnsi="仿宋" w:eastAsia="仿宋" w:cs="仿宋"/>
                <w:sz w:val="24"/>
                <w:szCs w:val="24"/>
                <w:lang w:val="en-US" w:eastAsia="zh-CN"/>
              </w:rPr>
              <w:t>机构,</w:t>
            </w:r>
            <w:r>
              <w:rPr>
                <w:rFonts w:hint="eastAsia" w:ascii="仿宋" w:hAnsi="仿宋" w:eastAsia="仿宋" w:cs="仿宋"/>
                <w:sz w:val="24"/>
                <w:szCs w:val="24"/>
              </w:rPr>
              <w:t>只需在料盘上批量填装材料，即可自动加工产品。</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6.2.3</w:t>
            </w:r>
            <w:r>
              <w:rPr>
                <w:rFonts w:hint="eastAsia" w:ascii="仿宋" w:hAnsi="仿宋" w:eastAsia="仿宋" w:cs="仿宋"/>
                <w:sz w:val="24"/>
                <w:szCs w:val="24"/>
              </w:rPr>
              <w:t>加工特点：机床</w:t>
            </w:r>
            <w:r>
              <w:rPr>
                <w:rFonts w:hint="eastAsia" w:ascii="仿宋" w:hAnsi="仿宋" w:eastAsia="仿宋" w:cs="仿宋"/>
                <w:sz w:val="24"/>
                <w:szCs w:val="24"/>
                <w:lang w:eastAsia="zh-CN"/>
              </w:rPr>
              <w:t>加</w:t>
            </w:r>
            <w:r>
              <w:rPr>
                <w:rFonts w:hint="eastAsia" w:ascii="仿宋" w:hAnsi="仿宋" w:eastAsia="仿宋" w:cs="仿宋"/>
                <w:sz w:val="24"/>
                <w:szCs w:val="24"/>
              </w:rPr>
              <w:t>工出的产品一致性好，具有高精度、高效率、低成本，适用于批量化</w:t>
            </w:r>
            <w:r>
              <w:rPr>
                <w:rFonts w:hint="eastAsia" w:ascii="仿宋" w:hAnsi="仿宋" w:eastAsia="仿宋" w:cs="仿宋"/>
                <w:sz w:val="24"/>
                <w:szCs w:val="24"/>
                <w:lang w:eastAsia="zh-CN"/>
              </w:rPr>
              <w:t>及多品种小批量产品</w:t>
            </w:r>
            <w:r>
              <w:rPr>
                <w:rFonts w:hint="eastAsia" w:ascii="仿宋" w:hAnsi="仿宋" w:eastAsia="仿宋" w:cs="仿宋"/>
                <w:sz w:val="24"/>
                <w:szCs w:val="24"/>
              </w:rPr>
              <w:t>的生产。</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6.2.4</w:t>
            </w:r>
            <w:r>
              <w:rPr>
                <w:rFonts w:hint="eastAsia" w:ascii="仿宋" w:hAnsi="仿宋" w:eastAsia="仿宋" w:cs="仿宋"/>
                <w:sz w:val="24"/>
                <w:szCs w:val="24"/>
              </w:rPr>
              <w:t>砂轮修整：可实现砂轮自动成形、自动修整、自动补偿等功能。</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6.2.5</w:t>
            </w:r>
            <w:r>
              <w:rPr>
                <w:rFonts w:hint="eastAsia" w:ascii="仿宋" w:hAnsi="仿宋" w:eastAsia="仿宋" w:cs="仿宋"/>
                <w:sz w:val="24"/>
                <w:szCs w:val="24"/>
              </w:rPr>
              <w:t>机床采用砂轮架固定,导轮架移动的布局方式。</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6.3</w:t>
            </w:r>
          </w:p>
        </w:tc>
        <w:tc>
          <w:tcPr>
            <w:tcW w:w="6516"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机床主要技术参数</w:t>
            </w:r>
            <w:r>
              <w:rPr>
                <w:rFonts w:hint="eastAsia" w:ascii="仿宋" w:hAnsi="仿宋" w:eastAsia="仿宋" w:cs="仿宋"/>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6.3.1</w:t>
            </w:r>
            <w:r>
              <w:rPr>
                <w:rFonts w:hint="eastAsia" w:ascii="仿宋" w:hAnsi="仿宋" w:eastAsia="仿宋" w:cs="仿宋"/>
                <w:sz w:val="24"/>
                <w:szCs w:val="24"/>
                <w:lang w:eastAsia="zh-CN"/>
              </w:rPr>
              <w:t>加工直径：  Φ</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～Φ</w:t>
            </w:r>
            <w:r>
              <w:rPr>
                <w:rFonts w:hint="eastAsia" w:ascii="仿宋" w:hAnsi="仿宋" w:eastAsia="仿宋" w:cs="仿宋"/>
                <w:sz w:val="24"/>
                <w:szCs w:val="24"/>
                <w:lang w:val="en-US" w:eastAsia="zh-CN"/>
              </w:rPr>
              <w:t>80</w:t>
            </w:r>
            <w:r>
              <w:rPr>
                <w:rFonts w:hint="eastAsia" w:ascii="仿宋" w:hAnsi="仿宋" w:eastAsia="仿宋" w:cs="仿宋"/>
                <w:sz w:val="24"/>
                <w:szCs w:val="24"/>
                <w:lang w:eastAsia="zh-CN"/>
              </w:rPr>
              <w:t xml:space="preserve"> 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6.3.2</w:t>
            </w:r>
            <w:r>
              <w:rPr>
                <w:rFonts w:hint="eastAsia" w:ascii="仿宋" w:hAnsi="仿宋" w:eastAsia="仿宋" w:cs="仿宋"/>
                <w:sz w:val="24"/>
                <w:szCs w:val="24"/>
                <w:lang w:eastAsia="zh-CN"/>
              </w:rPr>
              <w:t xml:space="preserve">最大加工宽度(切入磨)： </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   1</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 xml:space="preserve">0 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6.3.3</w:t>
            </w:r>
            <w:r>
              <w:rPr>
                <w:rFonts w:hint="eastAsia" w:ascii="仿宋" w:hAnsi="仿宋" w:eastAsia="仿宋" w:cs="仿宋"/>
                <w:sz w:val="24"/>
                <w:szCs w:val="24"/>
                <w:lang w:eastAsia="zh-CN"/>
              </w:rPr>
              <w:t>最大磨削轮规格      500×</w:t>
            </w: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 xml:space="preserve">0×305 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6.3.4</w:t>
            </w:r>
            <w:r>
              <w:rPr>
                <w:rFonts w:hint="eastAsia" w:ascii="仿宋" w:hAnsi="仿宋" w:eastAsia="仿宋" w:cs="仿宋"/>
                <w:sz w:val="24"/>
                <w:szCs w:val="24"/>
                <w:lang w:eastAsia="zh-CN"/>
              </w:rPr>
              <w:t xml:space="preserve">最大导轮规格        </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300×</w:t>
            </w:r>
            <w:r>
              <w:rPr>
                <w:rFonts w:hint="eastAsia" w:ascii="仿宋" w:hAnsi="仿宋" w:eastAsia="仿宋" w:cs="仿宋"/>
                <w:sz w:val="24"/>
                <w:szCs w:val="24"/>
                <w:lang w:val="en-US" w:eastAsia="zh-CN"/>
              </w:rPr>
              <w:t>150</w:t>
            </w:r>
            <w:r>
              <w:rPr>
                <w:rFonts w:hint="eastAsia" w:ascii="仿宋" w:hAnsi="仿宋" w:eastAsia="仿宋" w:cs="仿宋"/>
                <w:sz w:val="24"/>
                <w:szCs w:val="24"/>
                <w:lang w:eastAsia="zh-CN"/>
              </w:rPr>
              <w:t>0×</w:t>
            </w:r>
            <w:r>
              <w:rPr>
                <w:rFonts w:hint="eastAsia" w:ascii="仿宋" w:hAnsi="仿宋" w:eastAsia="仿宋" w:cs="仿宋"/>
                <w:sz w:val="24"/>
                <w:szCs w:val="24"/>
                <w:lang w:val="en-US" w:eastAsia="zh-CN"/>
              </w:rPr>
              <w:t>127</w:t>
            </w:r>
            <w:r>
              <w:rPr>
                <w:rFonts w:hint="eastAsia" w:ascii="仿宋" w:hAnsi="仿宋" w:eastAsia="仿宋" w:cs="仿宋"/>
                <w:sz w:val="24"/>
                <w:szCs w:val="24"/>
                <w:lang w:eastAsia="zh-CN"/>
              </w:rPr>
              <w:t xml:space="preserve"> 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6.3.5</w:t>
            </w:r>
            <w:r>
              <w:rPr>
                <w:rFonts w:hint="eastAsia" w:ascii="仿宋" w:hAnsi="仿宋" w:eastAsia="仿宋" w:cs="仿宋"/>
                <w:sz w:val="24"/>
                <w:szCs w:val="24"/>
                <w:highlight w:val="none"/>
                <w:lang w:eastAsia="zh-CN"/>
              </w:rPr>
              <w:t xml:space="preserve">砂轮线速度    35～45 m/s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6.3.6</w:t>
            </w:r>
            <w:r>
              <w:rPr>
                <w:rFonts w:hint="eastAsia" w:ascii="仿宋" w:hAnsi="仿宋" w:eastAsia="仿宋" w:cs="仿宋"/>
                <w:sz w:val="24"/>
                <w:szCs w:val="24"/>
                <w:highlight w:val="none"/>
                <w:lang w:eastAsia="zh-CN"/>
              </w:rPr>
              <w:t xml:space="preserve">导轮转速      10～300 r/min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6.3.7</w:t>
            </w:r>
            <w:r>
              <w:rPr>
                <w:rFonts w:hint="eastAsia" w:ascii="仿宋" w:hAnsi="仿宋" w:eastAsia="仿宋" w:cs="仿宋"/>
                <w:sz w:val="24"/>
                <w:szCs w:val="24"/>
                <w:highlight w:val="none"/>
                <w:lang w:eastAsia="zh-CN"/>
              </w:rPr>
              <w:t xml:space="preserve">导轮回转角（垂直面内）   -2°～+4°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6.3.8</w:t>
            </w:r>
            <w:r>
              <w:rPr>
                <w:rFonts w:hint="eastAsia" w:ascii="仿宋" w:hAnsi="仿宋" w:eastAsia="仿宋" w:cs="仿宋"/>
                <w:sz w:val="24"/>
                <w:szCs w:val="24"/>
                <w:highlight w:val="none"/>
                <w:lang w:eastAsia="zh-CN"/>
              </w:rPr>
              <w:t xml:space="preserve">导轮回转角（水平面内）   -1°～+2°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6.3.9</w:t>
            </w:r>
            <w:r>
              <w:rPr>
                <w:rFonts w:hint="eastAsia" w:ascii="仿宋" w:hAnsi="仿宋" w:eastAsia="仿宋" w:cs="仿宋"/>
                <w:sz w:val="24"/>
                <w:szCs w:val="24"/>
                <w:highlight w:val="none"/>
                <w:lang w:eastAsia="zh-CN"/>
              </w:rPr>
              <w:t xml:space="preserve">进给最小值       0.001 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6.3.10</w:t>
            </w:r>
            <w:r>
              <w:rPr>
                <w:rFonts w:hint="eastAsia" w:ascii="仿宋" w:hAnsi="仿宋" w:eastAsia="仿宋" w:cs="仿宋"/>
                <w:sz w:val="24"/>
                <w:szCs w:val="24"/>
                <w:highlight w:val="none"/>
                <w:lang w:eastAsia="zh-CN"/>
              </w:rPr>
              <w:t xml:space="preserve">砂轮中心连线至托架底面距离  </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 xml:space="preserve"> 200 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6.3.11</w:t>
            </w:r>
            <w:r>
              <w:rPr>
                <w:rFonts w:hint="eastAsia" w:ascii="仿宋" w:hAnsi="仿宋" w:eastAsia="仿宋" w:cs="仿宋"/>
                <w:sz w:val="24"/>
                <w:szCs w:val="24"/>
                <w:highlight w:val="none"/>
                <w:lang w:eastAsia="zh-CN"/>
              </w:rPr>
              <w:t xml:space="preserve">砂轮中心连线至地面距离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 xml:space="preserve">1050 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6.3.12</w:t>
            </w:r>
            <w:r>
              <w:rPr>
                <w:rFonts w:hint="eastAsia" w:ascii="仿宋" w:hAnsi="仿宋" w:eastAsia="仿宋" w:cs="仿宋"/>
                <w:sz w:val="24"/>
                <w:szCs w:val="24"/>
                <w:highlight w:val="none"/>
                <w:lang w:eastAsia="zh-CN"/>
              </w:rPr>
              <w:t xml:space="preserve">砂轮修整器最小进给量      0.001 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6.3.13</w:t>
            </w:r>
            <w:r>
              <w:rPr>
                <w:rFonts w:hint="eastAsia" w:ascii="仿宋" w:hAnsi="仿宋" w:eastAsia="仿宋" w:cs="仿宋"/>
                <w:sz w:val="24"/>
                <w:szCs w:val="24"/>
                <w:highlight w:val="none"/>
                <w:lang w:eastAsia="zh-CN"/>
              </w:rPr>
              <w:t xml:space="preserve">冷却液流量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 xml:space="preserve"> 50 L/min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6.3.14</w:t>
            </w:r>
            <w:r>
              <w:rPr>
                <w:rFonts w:hint="eastAsia" w:ascii="仿宋" w:hAnsi="仿宋" w:eastAsia="仿宋" w:cs="仿宋"/>
                <w:sz w:val="24"/>
                <w:szCs w:val="24"/>
                <w:lang w:eastAsia="zh-CN"/>
              </w:rPr>
              <w:t>机床工作噪音≤75dB。</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*6.3.15</w:t>
            </w:r>
            <w:r>
              <w:rPr>
                <w:rFonts w:hint="eastAsia" w:ascii="仿宋" w:hAnsi="仿宋" w:eastAsia="仿宋" w:cs="仿宋"/>
                <w:sz w:val="24"/>
                <w:szCs w:val="24"/>
                <w:lang w:eastAsia="zh-CN"/>
              </w:rPr>
              <w:t>砂轮主轴回转精度：轴向</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0.002mm，径向</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0.004mm。</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*6.3.16</w:t>
            </w:r>
            <w:r>
              <w:rPr>
                <w:rFonts w:hint="eastAsia" w:ascii="仿宋" w:hAnsi="仿宋" w:eastAsia="仿宋" w:cs="仿宋"/>
                <w:sz w:val="24"/>
                <w:szCs w:val="24"/>
                <w:lang w:eastAsia="zh-CN"/>
              </w:rPr>
              <w:t>导轮主轴回转精度：轴向</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0.002mm，径向</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0.004mm。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6.3.17</w:t>
            </w:r>
            <w:r>
              <w:rPr>
                <w:rFonts w:hint="eastAsia" w:ascii="仿宋" w:hAnsi="仿宋" w:eastAsia="仿宋" w:cs="仿宋"/>
                <w:sz w:val="24"/>
                <w:szCs w:val="24"/>
                <w:lang w:eastAsia="zh-CN"/>
              </w:rPr>
              <w:t xml:space="preserve">砂轮电机功率         </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 15 kW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6.3.18</w:t>
            </w:r>
            <w:r>
              <w:rPr>
                <w:rFonts w:hint="eastAsia" w:ascii="仿宋" w:hAnsi="仿宋" w:eastAsia="仿宋" w:cs="仿宋"/>
                <w:sz w:val="24"/>
                <w:szCs w:val="24"/>
                <w:lang w:eastAsia="zh-CN"/>
              </w:rPr>
              <w:t xml:space="preserve">导轮电机功率          </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 3 kW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6.3.19</w:t>
            </w:r>
            <w:r>
              <w:rPr>
                <w:rFonts w:hint="eastAsia" w:ascii="仿宋" w:hAnsi="仿宋" w:eastAsia="仿宋" w:cs="仿宋"/>
                <w:sz w:val="24"/>
                <w:szCs w:val="24"/>
                <w:lang w:eastAsia="zh-CN"/>
              </w:rPr>
              <w:t xml:space="preserve">机床总功率         </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  24kW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6.3.20</w:t>
            </w:r>
            <w:r>
              <w:rPr>
                <w:rFonts w:hint="eastAsia" w:ascii="仿宋" w:hAnsi="仿宋" w:eastAsia="仿宋" w:cs="仿宋"/>
                <w:sz w:val="24"/>
                <w:szCs w:val="24"/>
                <w:lang w:eastAsia="zh-CN"/>
              </w:rPr>
              <w:t xml:space="preserve">机床引接电源         3N-380V/50 Hz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b/>
                <w:sz w:val="24"/>
                <w:szCs w:val="24"/>
                <w:lang w:eastAsia="zh-CN"/>
              </w:rPr>
            </w:pPr>
            <w:r>
              <w:rPr>
                <w:rFonts w:hint="eastAsia" w:ascii="仿宋" w:hAnsi="仿宋" w:eastAsia="仿宋" w:cs="仿宋"/>
                <w:sz w:val="24"/>
                <w:szCs w:val="24"/>
                <w:lang w:val="en-US" w:eastAsia="zh-CN"/>
              </w:rPr>
              <w:t>6.3.21</w:t>
            </w:r>
            <w:r>
              <w:rPr>
                <w:rFonts w:hint="eastAsia" w:ascii="仿宋" w:hAnsi="仿宋" w:eastAsia="仿宋" w:cs="仿宋"/>
                <w:sz w:val="24"/>
                <w:szCs w:val="24"/>
                <w:lang w:eastAsia="zh-CN"/>
              </w:rPr>
              <w:t xml:space="preserve">机床净重            </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  4</w:t>
            </w:r>
            <w:r>
              <w:rPr>
                <w:rFonts w:hint="eastAsia" w:ascii="仿宋" w:hAnsi="仿宋" w:eastAsia="仿宋" w:cs="仿宋"/>
                <w:sz w:val="24"/>
                <w:szCs w:val="24"/>
                <w:lang w:val="en-US" w:eastAsia="zh-CN"/>
              </w:rPr>
              <w:t>0</w:t>
            </w:r>
            <w:r>
              <w:rPr>
                <w:rFonts w:hint="eastAsia" w:ascii="仿宋" w:hAnsi="仿宋" w:eastAsia="仿宋" w:cs="仿宋"/>
                <w:sz w:val="24"/>
                <w:szCs w:val="24"/>
                <w:lang w:eastAsia="zh-CN"/>
              </w:rPr>
              <w:t xml:space="preserve">00 Kg        </w:t>
            </w:r>
            <w:r>
              <w:rPr>
                <w:rFonts w:hint="eastAsia" w:ascii="仿宋" w:hAnsi="仿宋" w:eastAsia="仿宋" w:cs="仿宋"/>
                <w:b/>
                <w:sz w:val="24"/>
                <w:szCs w:val="24"/>
                <w:lang w:eastAsia="zh-CN"/>
              </w:rPr>
              <w:t xml:space="preserve">                                   </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6.4</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数控系统：</w:t>
            </w:r>
            <w:r>
              <w:rPr>
                <w:rFonts w:hint="eastAsia" w:ascii="仿宋" w:hAnsi="仿宋" w:eastAsia="仿宋" w:cs="仿宋"/>
                <w:sz w:val="24"/>
                <w:szCs w:val="24"/>
              </w:rPr>
              <w:t>显示器：≥</w:t>
            </w:r>
            <w:r>
              <w:rPr>
                <w:rFonts w:hint="eastAsia" w:ascii="仿宋" w:hAnsi="仿宋" w:eastAsia="仿宋" w:cs="仿宋"/>
                <w:sz w:val="24"/>
                <w:szCs w:val="24"/>
                <w:lang w:val="en-US" w:eastAsia="zh-CN"/>
              </w:rPr>
              <w:t>8</w:t>
            </w:r>
            <w:r>
              <w:rPr>
                <w:rFonts w:hint="eastAsia" w:ascii="仿宋" w:hAnsi="仿宋" w:eastAsia="仿宋" w:cs="仿宋"/>
                <w:sz w:val="24"/>
                <w:szCs w:val="24"/>
                <w:lang w:eastAsia="zh-TW"/>
              </w:rPr>
              <w:t xml:space="preserve"> </w:t>
            </w:r>
            <w:r>
              <w:rPr>
                <w:rFonts w:hint="eastAsia" w:ascii="仿宋" w:hAnsi="仿宋" w:eastAsia="仿宋" w:cs="仿宋"/>
                <w:sz w:val="24"/>
                <w:szCs w:val="24"/>
              </w:rPr>
              <w:t>英寸彩色液晶显示器。</w:t>
            </w:r>
            <w:r>
              <w:rPr>
                <w:rFonts w:hint="eastAsia" w:ascii="仿宋" w:hAnsi="仿宋" w:eastAsia="仿宋" w:cs="仿宋"/>
                <w:sz w:val="24"/>
                <w:szCs w:val="24"/>
                <w:lang w:val="en-US" w:eastAsia="zh-CN"/>
              </w:rPr>
              <w:t>采用技术成熟的数控系统。</w:t>
            </w:r>
            <w:r>
              <w:rPr>
                <w:rFonts w:hint="eastAsia" w:ascii="仿宋" w:hAnsi="仿宋" w:eastAsia="仿宋" w:cs="仿宋"/>
                <w:sz w:val="24"/>
                <w:szCs w:val="24"/>
              </w:rPr>
              <w:t>三根伺服轴。具有自动工件</w:t>
            </w:r>
            <w:r>
              <w:rPr>
                <w:rFonts w:hint="eastAsia" w:ascii="仿宋" w:hAnsi="仿宋" w:eastAsia="仿宋" w:cs="仿宋"/>
                <w:sz w:val="24"/>
                <w:szCs w:val="24"/>
                <w:lang w:val="en-US" w:eastAsia="zh-CN"/>
              </w:rPr>
              <w:t>上下料</w:t>
            </w:r>
            <w:r>
              <w:rPr>
                <w:rFonts w:hint="eastAsia" w:ascii="仿宋" w:hAnsi="仿宋" w:eastAsia="仿宋" w:cs="仿宋"/>
                <w:sz w:val="24"/>
                <w:szCs w:val="24"/>
              </w:rPr>
              <w:t>、自动进刀、自动粗磨\精磨、自动分度、自动退刀、自动故障报警等功能</w:t>
            </w:r>
            <w:r>
              <w:rPr>
                <w:rFonts w:hint="eastAsia" w:ascii="仿宋" w:hAnsi="仿宋" w:eastAsia="仿宋" w:cs="仿宋"/>
                <w:sz w:val="24"/>
                <w:szCs w:val="24"/>
                <w:lang w:eastAsia="zh-CN"/>
              </w:rPr>
              <w:t>。</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6.5</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sz w:val="24"/>
                <w:szCs w:val="24"/>
              </w:rPr>
            </w:pPr>
            <w:r>
              <w:rPr>
                <w:rFonts w:hint="eastAsia" w:ascii="仿宋" w:hAnsi="仿宋" w:eastAsia="仿宋" w:cs="仿宋"/>
                <w:b/>
                <w:bCs/>
                <w:sz w:val="24"/>
                <w:szCs w:val="24"/>
              </w:rPr>
              <w:t>加工软件</w:t>
            </w:r>
            <w:r>
              <w:rPr>
                <w:rFonts w:hint="eastAsia" w:ascii="仿宋" w:hAnsi="仿宋" w:eastAsia="仿宋" w:cs="仿宋"/>
                <w:sz w:val="24"/>
                <w:szCs w:val="24"/>
              </w:rPr>
              <w:t>：软件</w:t>
            </w:r>
            <w:r>
              <w:rPr>
                <w:rFonts w:hint="eastAsia" w:ascii="仿宋" w:hAnsi="仿宋" w:eastAsia="仿宋" w:cs="仿宋"/>
                <w:sz w:val="24"/>
                <w:szCs w:val="24"/>
                <w:lang w:val="en-US" w:eastAsia="zh-CN"/>
              </w:rPr>
              <w:t>根</w:t>
            </w:r>
            <w:r>
              <w:rPr>
                <w:rFonts w:hint="eastAsia" w:ascii="仿宋" w:hAnsi="仿宋" w:eastAsia="仿宋" w:cs="仿宋"/>
                <w:sz w:val="24"/>
                <w:szCs w:val="24"/>
              </w:rPr>
              <w:t>据数控自动无</w:t>
            </w:r>
            <w:r>
              <w:rPr>
                <w:rFonts w:hint="eastAsia" w:ascii="仿宋" w:hAnsi="仿宋" w:eastAsia="仿宋" w:cs="仿宋"/>
                <w:sz w:val="24"/>
                <w:szCs w:val="24"/>
                <w:lang w:val="en-US" w:eastAsia="zh-CN"/>
              </w:rPr>
              <w:t>心</w:t>
            </w:r>
            <w:r>
              <w:rPr>
                <w:rFonts w:hint="eastAsia" w:ascii="仿宋" w:hAnsi="仿宋" w:eastAsia="仿宋" w:cs="仿宋"/>
                <w:sz w:val="24"/>
                <w:szCs w:val="24"/>
              </w:rPr>
              <w:t>磨</w:t>
            </w:r>
            <w:r>
              <w:rPr>
                <w:rFonts w:hint="eastAsia" w:ascii="仿宋" w:hAnsi="仿宋" w:eastAsia="仿宋" w:cs="仿宋"/>
                <w:sz w:val="24"/>
                <w:szCs w:val="24"/>
                <w:lang w:val="en-US" w:eastAsia="zh-CN"/>
              </w:rPr>
              <w:t>床</w:t>
            </w:r>
            <w:r>
              <w:rPr>
                <w:rFonts w:hint="eastAsia" w:ascii="仿宋" w:hAnsi="仿宋" w:eastAsia="仿宋" w:cs="仿宋"/>
                <w:sz w:val="24"/>
                <w:szCs w:val="24"/>
              </w:rPr>
              <w:t>特性而编写，人性化的人机对话介面，参数化数据输入框，操作介面简洁易懂</w:t>
            </w:r>
            <w:r>
              <w:rPr>
                <w:rFonts w:hint="eastAsia" w:ascii="仿宋" w:hAnsi="仿宋" w:eastAsia="仿宋" w:cs="仿宋"/>
                <w:sz w:val="24"/>
                <w:szCs w:val="24"/>
                <w:lang w:eastAsia="zh-CN"/>
              </w:rPr>
              <w:t>。</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t>7</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t>设备技术要求及主要规格参数：</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7.1</w:t>
            </w:r>
          </w:p>
        </w:tc>
        <w:tc>
          <w:tcPr>
            <w:tcW w:w="6516" w:type="dxa"/>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设备设计、制造应符合ISO国际标准、中国环保要求、国际电气标准（IEC）及制造国国家标准和中国的有关安全标准；</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7.2</w:t>
            </w:r>
          </w:p>
        </w:tc>
        <w:tc>
          <w:tcPr>
            <w:tcW w:w="6516" w:type="dxa"/>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设备所有零部件、各种仪表和NC系统应全部采用国际单位(SI)标准；</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*7.3</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设备动力和耗能装置须符合国家节能相关要求，设备使用的能源动力消耗装置要符合国家节能要求，不能使用工信部发布的关于《高能耗落后机电设备淘汰目录》中的设备。</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6516" w:type="dxa"/>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b/>
                <w:sz w:val="24"/>
                <w:szCs w:val="24"/>
                <w:lang w:eastAsia="zh-CN"/>
              </w:rPr>
            </w:pPr>
            <w:r>
              <w:rPr>
                <w:rFonts w:hint="eastAsia" w:ascii="仿宋" w:hAnsi="仿宋" w:eastAsia="仿宋" w:cs="仿宋"/>
                <w:b/>
                <w:sz w:val="24"/>
                <w:szCs w:val="24"/>
              </w:rPr>
              <w:t>机床结构特点</w:t>
            </w:r>
            <w:r>
              <w:rPr>
                <w:rFonts w:hint="eastAsia" w:ascii="仿宋" w:hAnsi="仿宋" w:eastAsia="仿宋" w:cs="仿宋"/>
                <w:b/>
                <w:sz w:val="24"/>
                <w:szCs w:val="24"/>
                <w:lang w:eastAsia="zh-CN"/>
              </w:rPr>
              <w:t>：</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8.1.1</w:t>
            </w:r>
            <w:r>
              <w:rPr>
                <w:rFonts w:hint="eastAsia" w:ascii="仿宋" w:hAnsi="仿宋" w:eastAsia="仿宋" w:cs="仿宋"/>
                <w:sz w:val="24"/>
                <w:szCs w:val="24"/>
              </w:rPr>
              <w:t>床身结构：床身采用高刚性整体铸件结构，具有良好的抗震性和密封性；台面采用倾斜式下水槽设计，</w:t>
            </w:r>
            <w:r>
              <w:rPr>
                <w:rFonts w:hint="eastAsia" w:ascii="仿宋" w:hAnsi="仿宋" w:eastAsia="仿宋" w:cs="仿宋"/>
                <w:sz w:val="24"/>
                <w:szCs w:val="24"/>
                <w:lang w:eastAsia="zh-CN"/>
              </w:rPr>
              <w:t>排</w:t>
            </w:r>
            <w:r>
              <w:rPr>
                <w:rFonts w:hint="eastAsia" w:ascii="仿宋" w:hAnsi="仿宋" w:eastAsia="仿宋" w:cs="仿宋"/>
                <w:sz w:val="24"/>
                <w:szCs w:val="24"/>
              </w:rPr>
              <w:t>削</w:t>
            </w:r>
            <w:r>
              <w:rPr>
                <w:rFonts w:hint="eastAsia" w:ascii="仿宋" w:hAnsi="仿宋" w:eastAsia="仿宋" w:cs="仿宋"/>
                <w:sz w:val="24"/>
                <w:szCs w:val="24"/>
                <w:lang w:eastAsia="zh-CN"/>
              </w:rPr>
              <w:t>、排磨削油</w:t>
            </w:r>
            <w:r>
              <w:rPr>
                <w:rFonts w:hint="eastAsia" w:ascii="仿宋" w:hAnsi="仿宋" w:eastAsia="仿宋" w:cs="仿宋"/>
                <w:sz w:val="24"/>
                <w:szCs w:val="24"/>
              </w:rPr>
              <w:t>通畅</w:t>
            </w:r>
            <w:r>
              <w:rPr>
                <w:rFonts w:hint="eastAsia" w:ascii="仿宋" w:hAnsi="仿宋" w:eastAsia="仿宋" w:cs="仿宋"/>
                <w:sz w:val="24"/>
                <w:szCs w:val="24"/>
                <w:lang w:eastAsia="zh-CN"/>
              </w:rPr>
              <w:t>，方便日常保养。</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8.1.2</w:t>
            </w:r>
            <w:r>
              <w:rPr>
                <w:rFonts w:hint="eastAsia" w:ascii="仿宋" w:hAnsi="仿宋" w:eastAsia="仿宋" w:cs="仿宋"/>
                <w:sz w:val="24"/>
                <w:szCs w:val="24"/>
              </w:rPr>
              <w:t>整机钣金：整机护罩采用全封闭式钣金结构，顶置油雾收集口，磨削工作时安全环保；磨削区采用独立的内护罩防护</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8.1.3</w:t>
            </w:r>
            <w:r>
              <w:rPr>
                <w:rFonts w:hint="eastAsia" w:ascii="仿宋" w:hAnsi="仿宋" w:eastAsia="仿宋" w:cs="仿宋"/>
                <w:sz w:val="24"/>
                <w:szCs w:val="24"/>
                <w:lang w:eastAsia="zh-CN"/>
              </w:rPr>
              <w:t>机床主机共有三根伺服轴：第一根供导轮架的进给（主进给机构为导轮架）；第二根为砂轮修整器的进给，可实现跟踪补偿；第三根为砂轮修整器往复，可实现砂轮差补修整。</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8.1.4</w:t>
            </w:r>
            <w:r>
              <w:rPr>
                <w:rFonts w:hint="eastAsia" w:ascii="仿宋" w:hAnsi="仿宋" w:eastAsia="仿宋" w:cs="仿宋"/>
                <w:sz w:val="24"/>
                <w:szCs w:val="24"/>
                <w:lang w:eastAsia="zh-CN"/>
              </w:rPr>
              <w:t>.砂轮轴为悬臂支承、导轮为双支承结构，主轴均采用精密滚动轴承。</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*8.1.5</w:t>
            </w:r>
            <w:r>
              <w:rPr>
                <w:rFonts w:hint="eastAsia" w:ascii="仿宋" w:hAnsi="仿宋" w:eastAsia="仿宋" w:cs="仿宋"/>
                <w:sz w:val="24"/>
                <w:szCs w:val="24"/>
                <w:lang w:eastAsia="zh-CN"/>
              </w:rPr>
              <w:t>砂轮轴采用变频调速，可实现恒线速。</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*8.1.6</w:t>
            </w:r>
            <w:r>
              <w:rPr>
                <w:rFonts w:hint="eastAsia" w:ascii="仿宋" w:hAnsi="仿宋" w:eastAsia="仿宋" w:cs="仿宋"/>
                <w:sz w:val="24"/>
                <w:szCs w:val="24"/>
                <w:lang w:eastAsia="zh-CN"/>
              </w:rPr>
              <w:t>导轮采用</w:t>
            </w:r>
            <w:r>
              <w:rPr>
                <w:rFonts w:hint="eastAsia" w:ascii="仿宋" w:hAnsi="仿宋" w:eastAsia="仿宋" w:cs="仿宋"/>
                <w:sz w:val="24"/>
                <w:szCs w:val="24"/>
                <w:lang w:val="en-US" w:eastAsia="zh-CN"/>
              </w:rPr>
              <w:t>进口</w:t>
            </w:r>
            <w:r>
              <w:rPr>
                <w:rFonts w:hint="eastAsia" w:ascii="仿宋" w:hAnsi="仿宋" w:eastAsia="仿宋" w:cs="仿宋"/>
                <w:sz w:val="24"/>
                <w:szCs w:val="24"/>
                <w:lang w:eastAsia="zh-CN"/>
              </w:rPr>
              <w:t>变频电机驱动。</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8.1.7</w:t>
            </w:r>
            <w:r>
              <w:rPr>
                <w:rFonts w:hint="eastAsia" w:ascii="仿宋" w:hAnsi="仿宋" w:eastAsia="仿宋" w:cs="仿宋"/>
                <w:sz w:val="24"/>
                <w:szCs w:val="24"/>
                <w:lang w:eastAsia="zh-CN"/>
              </w:rPr>
              <w:t>导轮架进给导轨为直线（滚柱）导轨，进给采用伺服电机驱动滚珠丝杆实现，导轮架进给稳定、可靠。导轮架进给装有光栅尺。</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8.1.8</w:t>
            </w:r>
            <w:r>
              <w:rPr>
                <w:rFonts w:hint="eastAsia" w:ascii="仿宋" w:hAnsi="仿宋" w:eastAsia="仿宋" w:cs="仿宋"/>
                <w:sz w:val="24"/>
                <w:szCs w:val="24"/>
                <w:lang w:eastAsia="zh-CN"/>
              </w:rPr>
              <w:t>砂、导轮修整均采用单点修整。砂轮修整器往复，可实现砂轮差补修整。</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运动部件：</w:t>
            </w:r>
            <w:r>
              <w:rPr>
                <w:rFonts w:hint="eastAsia" w:ascii="仿宋" w:hAnsi="仿宋" w:eastAsia="仿宋" w:cs="仿宋"/>
                <w:sz w:val="24"/>
                <w:szCs w:val="24"/>
              </w:rPr>
              <w:t>采用高刚性运动工作台，进口高刚性直线导轨和滚珠丝杠副与伺服电机直联传动，工作时进给稳定、精度高、寿命长、灵敏度高</w:t>
            </w:r>
            <w:r>
              <w:rPr>
                <w:rFonts w:hint="eastAsia" w:ascii="仿宋" w:hAnsi="仿宋" w:eastAsia="仿宋" w:cs="仿宋"/>
                <w:sz w:val="24"/>
                <w:szCs w:val="24"/>
                <w:lang w:eastAsia="zh-CN"/>
              </w:rPr>
              <w:t>。砂轮修整器进给和往复导轨均为直线（滚柱）导轨</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导轮修整器往复导轨为燕尾导轨 。</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b/>
                <w:bCs/>
                <w:sz w:val="24"/>
                <w:szCs w:val="24"/>
              </w:rPr>
              <w:t>上下料方式</w:t>
            </w:r>
            <w:r>
              <w:rPr>
                <w:rFonts w:hint="eastAsia" w:ascii="仿宋" w:hAnsi="仿宋" w:eastAsia="仿宋" w:cs="仿宋"/>
                <w:sz w:val="24"/>
                <w:szCs w:val="24"/>
              </w:rPr>
              <w:t>：采用</w:t>
            </w:r>
            <w:r>
              <w:rPr>
                <w:rFonts w:hint="eastAsia" w:ascii="仿宋" w:hAnsi="仿宋" w:eastAsia="仿宋" w:cs="仿宋"/>
                <w:sz w:val="24"/>
                <w:szCs w:val="24"/>
                <w:lang w:val="en-US" w:eastAsia="zh-CN"/>
              </w:rPr>
              <w:t>自动</w:t>
            </w:r>
            <w:r>
              <w:rPr>
                <w:rFonts w:hint="eastAsia" w:ascii="仿宋" w:hAnsi="仿宋" w:eastAsia="仿宋" w:cs="仿宋"/>
                <w:sz w:val="24"/>
                <w:szCs w:val="24"/>
              </w:rPr>
              <w:t>上下料</w:t>
            </w:r>
            <w:r>
              <w:rPr>
                <w:rFonts w:hint="eastAsia" w:ascii="仿宋" w:hAnsi="仿宋" w:eastAsia="仿宋" w:cs="仿宋"/>
                <w:sz w:val="24"/>
                <w:szCs w:val="24"/>
                <w:lang w:val="en-US" w:eastAsia="zh-CN"/>
              </w:rPr>
              <w:t>机构</w:t>
            </w:r>
            <w:r>
              <w:rPr>
                <w:rFonts w:hint="eastAsia" w:ascii="仿宋" w:hAnsi="仿宋" w:eastAsia="仿宋" w:cs="仿宋"/>
                <w:sz w:val="24"/>
                <w:szCs w:val="24"/>
                <w:lang w:eastAsia="zh-CN"/>
              </w:rPr>
              <w:t>。</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砂轮修整：</w:t>
            </w:r>
            <w:r>
              <w:rPr>
                <w:rFonts w:hint="eastAsia" w:ascii="仿宋" w:hAnsi="仿宋" w:eastAsia="仿宋" w:cs="仿宋"/>
                <w:b w:val="0"/>
                <w:bCs w:val="0"/>
                <w:sz w:val="24"/>
                <w:szCs w:val="24"/>
              </w:rPr>
              <w:t>砂轮修整器进给和往复采用伺服电机驱动滚珠丝杆实现，砂轮修整器进给装有光栅尺。</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磨削主轴</w:t>
            </w:r>
            <w:r>
              <w:rPr>
                <w:rFonts w:hint="eastAsia" w:ascii="仿宋" w:hAnsi="仿宋" w:eastAsia="仿宋" w:cs="仿宋"/>
                <w:sz w:val="24"/>
                <w:szCs w:val="24"/>
                <w:lang w:val="en-US" w:eastAsia="zh-CN"/>
              </w:rPr>
              <w:t>：采用高精度主轴，确保了被加工产品精度和光洁度；磨削加工时可跟据砂轮特性设定不同恒线速度，也可跟据被加工产品的不同，而选用CBN、陶瓷、强力树脂等不同磨削性能的砂轮。</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电气系统：</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8.6.1</w:t>
            </w:r>
            <w:r>
              <w:rPr>
                <w:rFonts w:hint="eastAsia" w:ascii="仿宋" w:hAnsi="仿宋" w:eastAsia="仿宋" w:cs="仿宋"/>
                <w:b w:val="0"/>
                <w:bCs w:val="0"/>
                <w:sz w:val="24"/>
                <w:szCs w:val="24"/>
                <w:highlight w:val="none"/>
              </w:rPr>
              <w:t>整个电气系统符合GBT5226.1-2008国家标准.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8.6.2</w:t>
            </w:r>
            <w:r>
              <w:rPr>
                <w:rFonts w:hint="eastAsia" w:ascii="仿宋" w:hAnsi="仿宋" w:eastAsia="仿宋" w:cs="仿宋"/>
                <w:b w:val="0"/>
                <w:bCs w:val="0"/>
                <w:sz w:val="24"/>
                <w:szCs w:val="24"/>
                <w:highlight w:val="none"/>
              </w:rPr>
              <w:t>电气控制系统选用</w:t>
            </w:r>
            <w:r>
              <w:rPr>
                <w:rFonts w:hint="eastAsia" w:ascii="仿宋" w:hAnsi="仿宋" w:eastAsia="仿宋" w:cs="仿宋"/>
                <w:b w:val="0"/>
                <w:bCs w:val="0"/>
                <w:sz w:val="24"/>
                <w:szCs w:val="24"/>
                <w:highlight w:val="none"/>
                <w:lang w:val="en-US" w:eastAsia="zh-CN"/>
              </w:rPr>
              <w:t>进口数控系统</w:t>
            </w:r>
            <w:r>
              <w:rPr>
                <w:rFonts w:hint="eastAsia" w:ascii="仿宋" w:hAnsi="仿宋" w:eastAsia="仿宋" w:cs="仿宋"/>
                <w:b w:val="0"/>
                <w:bCs w:val="0"/>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8.6.3</w:t>
            </w:r>
            <w:r>
              <w:rPr>
                <w:rFonts w:hint="eastAsia" w:ascii="仿宋" w:hAnsi="仿宋" w:eastAsia="仿宋" w:cs="仿宋"/>
                <w:b w:val="0"/>
                <w:bCs w:val="0"/>
                <w:sz w:val="24"/>
                <w:szCs w:val="24"/>
                <w:highlight w:val="none"/>
              </w:rPr>
              <w:t>电气系统具有故障诊断功能，发生故障时，可在显示屏上显诊断内容，机床内部的开关、防护等级不低1P65。</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highlight w:val="none"/>
                <w:lang w:val="en-US" w:eastAsia="zh-CN"/>
              </w:rPr>
              <w:t>8.6.4</w:t>
            </w:r>
            <w:r>
              <w:rPr>
                <w:rFonts w:hint="eastAsia" w:ascii="仿宋" w:hAnsi="仿宋" w:eastAsia="仿宋" w:cs="仿宋"/>
                <w:b w:val="0"/>
                <w:bCs w:val="0"/>
                <w:sz w:val="24"/>
                <w:szCs w:val="24"/>
                <w:highlight w:val="none"/>
              </w:rPr>
              <w:t>电气箱完全密封，电箱配空调，电器柜内有照明装置</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机</w:t>
            </w:r>
            <w:r>
              <w:rPr>
                <w:rFonts w:hint="eastAsia" w:ascii="仿宋" w:hAnsi="仿宋" w:eastAsia="仿宋" w:cs="仿宋"/>
                <w:b/>
                <w:bCs/>
                <w:sz w:val="24"/>
                <w:szCs w:val="24"/>
                <w:highlight w:val="none"/>
              </w:rPr>
              <w:t>床冷却系统：</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8.7.1</w:t>
            </w:r>
            <w:r>
              <w:rPr>
                <w:rFonts w:hint="eastAsia" w:ascii="仿宋" w:hAnsi="仿宋" w:eastAsia="仿宋" w:cs="仿宋"/>
                <w:b w:val="0"/>
                <w:bCs w:val="0"/>
                <w:sz w:val="24"/>
                <w:szCs w:val="24"/>
                <w:highlight w:val="none"/>
              </w:rPr>
              <w:t>配置冷却单元，喷嘴可调。</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8.7.2</w:t>
            </w:r>
            <w:r>
              <w:rPr>
                <w:rFonts w:hint="eastAsia" w:ascii="仿宋" w:hAnsi="仿宋" w:eastAsia="仿宋" w:cs="仿宋"/>
                <w:b w:val="0"/>
                <w:bCs w:val="0"/>
                <w:sz w:val="24"/>
                <w:szCs w:val="24"/>
                <w:highlight w:val="none"/>
              </w:rPr>
              <w:t>带冷却液过滤系统，冷却液保证充足，不致由于冷却液温度的变化而造成影响加工精度。</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b w:val="0"/>
                <w:bCs w:val="0"/>
                <w:sz w:val="24"/>
                <w:szCs w:val="24"/>
                <w:highlight w:val="none"/>
                <w:lang w:val="en-US" w:eastAsia="zh-CN"/>
              </w:rPr>
              <w:t>8.7.3</w:t>
            </w:r>
            <w:r>
              <w:rPr>
                <w:rFonts w:hint="eastAsia" w:ascii="仿宋" w:hAnsi="仿宋" w:eastAsia="仿宋" w:cs="仿宋"/>
                <w:b w:val="0"/>
                <w:bCs w:val="0"/>
                <w:sz w:val="24"/>
                <w:szCs w:val="24"/>
                <w:highlight w:val="none"/>
              </w:rPr>
              <w:t>冷却系统采用后排屑方式，配置带磁性分离器及离心过滤的双过滤冷却箱</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整机润滑</w:t>
            </w:r>
            <w:r>
              <w:rPr>
                <w:rFonts w:hint="eastAsia" w:ascii="仿宋" w:hAnsi="仿宋" w:eastAsia="仿宋" w:cs="仿宋"/>
                <w:sz w:val="24"/>
                <w:szCs w:val="24"/>
              </w:rPr>
              <w:t>：各运动部位、滚珠丝杠、直线导轨等全部采用恒压式自动润滑系统集中定时定量供给。</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413"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机床防护：</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8.8.1</w:t>
            </w:r>
            <w:r>
              <w:rPr>
                <w:rFonts w:hint="eastAsia" w:ascii="仿宋" w:hAnsi="仿宋" w:eastAsia="仿宋" w:cs="仿宋"/>
                <w:b w:val="0"/>
                <w:bCs w:val="0"/>
                <w:sz w:val="24"/>
                <w:szCs w:val="24"/>
              </w:rPr>
              <w:t>加工区域设置必要照明，便于观察。</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b w:val="0"/>
                <w:bCs w:val="0"/>
                <w:sz w:val="24"/>
                <w:szCs w:val="24"/>
                <w:lang w:val="en-US" w:eastAsia="zh-CN"/>
              </w:rPr>
              <w:t>8.8.2</w:t>
            </w:r>
            <w:r>
              <w:rPr>
                <w:rFonts w:hint="eastAsia" w:ascii="仿宋" w:hAnsi="仿宋" w:eastAsia="仿宋" w:cs="仿宋"/>
                <w:b w:val="0"/>
                <w:bCs w:val="0"/>
                <w:sz w:val="24"/>
                <w:szCs w:val="24"/>
              </w:rPr>
              <w:t>所有轴和导轨面等运动部件设置防护装置，防止切屑、冷却液进入，而影响机床运行精度和寿命。机床具有行程保护、电机过热保护、电路短路保护、润滑缺失保护功能</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9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机床控制精度加工精度</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9.1</w:t>
            </w:r>
          </w:p>
        </w:tc>
        <w:tc>
          <w:tcPr>
            <w:tcW w:w="651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9.1.1</w:t>
            </w:r>
            <w:r>
              <w:rPr>
                <w:rFonts w:hint="eastAsia" w:ascii="仿宋" w:hAnsi="仿宋" w:eastAsia="仿宋" w:cs="仿宋"/>
                <w:sz w:val="24"/>
                <w:szCs w:val="24"/>
                <w:lang w:eastAsia="zh-CN"/>
              </w:rPr>
              <w:t>机床重复定位精度≤0.002MM。</w:t>
            </w:r>
          </w:p>
          <w:p>
            <w:pPr>
              <w:pStyle w:val="9"/>
              <w:keepNext w:val="0"/>
              <w:keepLines w:val="0"/>
              <w:pageBreakBefore w:val="0"/>
              <w:widowControl w:val="0"/>
              <w:tabs>
                <w:tab w:val="center" w:pos="4513"/>
                <w:tab w:val="right" w:pos="9026"/>
                <w:tab w:val="clear" w:pos="4153"/>
                <w:tab w:val="clear" w:pos="8306"/>
              </w:tabs>
              <w:kinsoku/>
              <w:wordWrap/>
              <w:overflowPunct/>
              <w:topLinePunct w:val="0"/>
              <w:autoSpaceDE/>
              <w:autoSpaceDN/>
              <w:bidi w:val="0"/>
              <w:adjustRightInd/>
              <w:spacing w:line="40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圆度                 ≤0.002mm</w:t>
            </w:r>
          </w:p>
          <w:p>
            <w:pPr>
              <w:pStyle w:val="9"/>
              <w:keepNext w:val="0"/>
              <w:keepLines w:val="0"/>
              <w:pageBreakBefore w:val="0"/>
              <w:widowControl w:val="0"/>
              <w:tabs>
                <w:tab w:val="center" w:pos="4513"/>
                <w:tab w:val="right" w:pos="9026"/>
                <w:tab w:val="clear" w:pos="4153"/>
                <w:tab w:val="clear" w:pos="8306"/>
              </w:tabs>
              <w:kinsoku/>
              <w:wordWrap/>
              <w:overflowPunct/>
              <w:topLinePunct w:val="0"/>
              <w:autoSpaceDE/>
              <w:autoSpaceDN/>
              <w:bidi w:val="0"/>
              <w:adjustRightInd/>
              <w:spacing w:line="40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圆柱度               ≤0.003mm</w:t>
            </w:r>
          </w:p>
          <w:p>
            <w:pPr>
              <w:pStyle w:val="9"/>
              <w:keepNext w:val="0"/>
              <w:keepLines w:val="0"/>
              <w:pageBreakBefore w:val="0"/>
              <w:widowControl w:val="0"/>
              <w:tabs>
                <w:tab w:val="center" w:pos="4513"/>
                <w:tab w:val="right" w:pos="9026"/>
                <w:tab w:val="clear" w:pos="4153"/>
                <w:tab w:val="clear" w:pos="8306"/>
              </w:tabs>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kern w:val="2"/>
                <w:sz w:val="24"/>
                <w:szCs w:val="24"/>
                <w:lang w:val="en-US" w:eastAsia="zh-CN" w:bidi="ar-SA"/>
              </w:rPr>
              <w:t>粗糙度（Ra)          ≤0.32μm</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776"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9.2</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不得有退火、振纹、无烧伤、无裂纹、无明显擦伤等缺陷，产品精度符合国标，以双方共同认可的样品及图纸要求为准</w:t>
            </w:r>
            <w:r>
              <w:rPr>
                <w:rFonts w:hint="eastAsia" w:ascii="仿宋" w:hAnsi="仿宋" w:eastAsia="仿宋" w:cs="仿宋"/>
                <w:sz w:val="24"/>
                <w:szCs w:val="24"/>
                <w:lang w:eastAsia="zh-CN"/>
              </w:rPr>
              <w:t>。</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设备附件</w:t>
            </w:r>
            <w:r>
              <w:rPr>
                <w:rFonts w:hint="eastAsia" w:ascii="仿宋" w:hAnsi="仿宋" w:eastAsia="仿宋" w:cs="仿宋"/>
                <w:b/>
                <w:bCs/>
                <w:sz w:val="24"/>
                <w:szCs w:val="24"/>
                <w:lang w:eastAsia="zh-CN"/>
              </w:rPr>
              <w:t>及选项</w:t>
            </w:r>
            <w:r>
              <w:rPr>
                <w:rFonts w:hint="eastAsia" w:ascii="仿宋" w:hAnsi="仿宋" w:eastAsia="仿宋" w:cs="仿宋"/>
                <w:b/>
                <w:bCs/>
                <w:sz w:val="24"/>
                <w:szCs w:val="24"/>
              </w:rPr>
              <w:t>功能要求</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10.1.1自动</w:t>
            </w:r>
            <w:r>
              <w:rPr>
                <w:rFonts w:hint="eastAsia" w:ascii="仿宋" w:hAnsi="仿宋" w:eastAsia="仿宋" w:cs="仿宋"/>
                <w:sz w:val="24"/>
                <w:szCs w:val="24"/>
                <w:highlight w:val="none"/>
              </w:rPr>
              <w:t xml:space="preserve">上下料夹具                           </w:t>
            </w:r>
            <w:r>
              <w:rPr>
                <w:rFonts w:hint="eastAsia" w:ascii="仿宋" w:hAnsi="仿宋" w:eastAsia="仿宋" w:cs="仿宋"/>
                <w:sz w:val="24"/>
                <w:szCs w:val="24"/>
                <w:highlight w:val="none"/>
                <w:lang w:val="en-US" w:eastAsia="zh-CN"/>
              </w:rPr>
              <w:t>一套</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10.1.2</w:t>
            </w:r>
            <w:r>
              <w:rPr>
                <w:rFonts w:hint="eastAsia" w:ascii="仿宋" w:hAnsi="仿宋" w:eastAsia="仿宋" w:cs="仿宋"/>
                <w:sz w:val="24"/>
                <w:szCs w:val="24"/>
              </w:rPr>
              <w:t xml:space="preserve">砂轮                                    </w:t>
            </w:r>
            <w:r>
              <w:rPr>
                <w:rFonts w:hint="eastAsia" w:ascii="仿宋" w:hAnsi="仿宋" w:eastAsia="仿宋" w:cs="仿宋"/>
                <w:sz w:val="24"/>
                <w:szCs w:val="24"/>
                <w:lang w:val="en-US" w:eastAsia="zh-CN"/>
              </w:rPr>
              <w:t xml:space="preserve"> 二</w:t>
            </w:r>
            <w:r>
              <w:rPr>
                <w:rFonts w:hint="eastAsia" w:ascii="仿宋" w:hAnsi="仿宋" w:eastAsia="仿宋" w:cs="仿宋"/>
                <w:sz w:val="24"/>
                <w:szCs w:val="24"/>
              </w:rPr>
              <w:t>片</w:t>
            </w:r>
          </w:p>
          <w:p>
            <w:pPr>
              <w:pStyle w:val="9"/>
              <w:keepNext w:val="0"/>
              <w:keepLines w:val="0"/>
              <w:pageBreakBefore w:val="0"/>
              <w:widowControl w:val="0"/>
              <w:tabs>
                <w:tab w:val="center" w:pos="4513"/>
                <w:tab w:val="right" w:pos="9026"/>
                <w:tab w:val="clear" w:pos="4153"/>
                <w:tab w:val="clear" w:pos="8306"/>
              </w:tabs>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10.1.3导</w:t>
            </w:r>
            <w:r>
              <w:rPr>
                <w:rFonts w:hint="eastAsia" w:ascii="仿宋" w:hAnsi="仿宋" w:eastAsia="仿宋" w:cs="仿宋"/>
                <w:sz w:val="24"/>
                <w:szCs w:val="24"/>
              </w:rPr>
              <w:t xml:space="preserve">轮                                   </w:t>
            </w:r>
            <w:r>
              <w:rPr>
                <w:rFonts w:hint="eastAsia" w:ascii="仿宋" w:hAnsi="仿宋" w:eastAsia="仿宋" w:cs="仿宋"/>
                <w:sz w:val="24"/>
                <w:szCs w:val="24"/>
                <w:lang w:val="en-US" w:eastAsia="zh-CN"/>
              </w:rPr>
              <w:t xml:space="preserve">  二</w:t>
            </w:r>
            <w:r>
              <w:rPr>
                <w:rFonts w:hint="eastAsia" w:ascii="仿宋" w:hAnsi="仿宋" w:eastAsia="仿宋" w:cs="仿宋"/>
                <w:sz w:val="24"/>
                <w:szCs w:val="24"/>
              </w:rPr>
              <w:t>片</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10.1.6</w:t>
            </w:r>
            <w:r>
              <w:rPr>
                <w:rFonts w:hint="eastAsia" w:ascii="仿宋" w:hAnsi="仿宋" w:eastAsia="仿宋" w:cs="仿宋"/>
                <w:sz w:val="24"/>
                <w:szCs w:val="24"/>
              </w:rPr>
              <w:t>金刚石修整</w:t>
            </w:r>
            <w:r>
              <w:rPr>
                <w:rFonts w:hint="eastAsia" w:ascii="仿宋" w:hAnsi="仿宋" w:eastAsia="仿宋" w:cs="仿宋"/>
                <w:sz w:val="24"/>
                <w:szCs w:val="24"/>
                <w:lang w:val="en-US" w:eastAsia="zh-CN"/>
              </w:rPr>
              <w:t>笔</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三套</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10.1.7</w:t>
            </w:r>
            <w:r>
              <w:rPr>
                <w:rFonts w:hint="eastAsia" w:ascii="仿宋" w:hAnsi="仿宋" w:eastAsia="仿宋" w:cs="仿宋"/>
                <w:sz w:val="24"/>
                <w:szCs w:val="24"/>
              </w:rPr>
              <w:t>防震垫铁                                 一套</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10.1.8</w:t>
            </w:r>
            <w:r>
              <w:rPr>
                <w:rFonts w:hint="eastAsia" w:ascii="仿宋" w:hAnsi="仿宋" w:eastAsia="仿宋" w:cs="仿宋"/>
                <w:sz w:val="24"/>
                <w:szCs w:val="24"/>
              </w:rPr>
              <w:t>专用工具                                 一套</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10.1.9</w:t>
            </w:r>
            <w:r>
              <w:rPr>
                <w:rFonts w:hint="eastAsia" w:ascii="仿宋" w:hAnsi="仿宋" w:eastAsia="仿宋" w:cs="仿宋"/>
                <w:sz w:val="24"/>
                <w:szCs w:val="24"/>
              </w:rPr>
              <w:t xml:space="preserve">砂轮拆卸工具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一套</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10.1.10油雾处理器                              一台</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技术资料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11.1</w:t>
            </w:r>
            <w:r>
              <w:rPr>
                <w:rFonts w:hint="eastAsia" w:ascii="仿宋" w:hAnsi="仿宋" w:eastAsia="仿宋" w:cs="仿宋"/>
                <w:b w:val="0"/>
                <w:bCs w:val="0"/>
                <w:sz w:val="24"/>
                <w:szCs w:val="24"/>
              </w:rPr>
              <w:t xml:space="preserve">机床使用说明书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11.2</w:t>
            </w:r>
            <w:r>
              <w:rPr>
                <w:rFonts w:hint="eastAsia" w:ascii="仿宋" w:hAnsi="仿宋" w:eastAsia="仿宋" w:cs="仿宋"/>
                <w:b w:val="0"/>
                <w:bCs w:val="0"/>
                <w:sz w:val="24"/>
                <w:szCs w:val="24"/>
              </w:rPr>
              <w:t>机床电气线路图</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11.3</w:t>
            </w:r>
            <w:r>
              <w:rPr>
                <w:rFonts w:hint="eastAsia" w:ascii="仿宋" w:hAnsi="仿宋" w:eastAsia="仿宋" w:cs="仿宋"/>
                <w:b w:val="0"/>
                <w:bCs w:val="0"/>
                <w:sz w:val="24"/>
                <w:szCs w:val="24"/>
              </w:rPr>
              <w:t>PLC梯形图</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11.4 </w:t>
            </w:r>
            <w:r>
              <w:rPr>
                <w:rFonts w:hint="eastAsia" w:ascii="仿宋" w:hAnsi="仿宋" w:eastAsia="仿宋" w:cs="仿宋"/>
                <w:b w:val="0"/>
                <w:bCs w:val="0"/>
                <w:sz w:val="24"/>
                <w:szCs w:val="24"/>
              </w:rPr>
              <w:t>CNC系统操作、编程、维修手册</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11.5</w:t>
            </w:r>
            <w:r>
              <w:rPr>
                <w:rFonts w:hint="eastAsia" w:ascii="仿宋" w:hAnsi="仿宋" w:eastAsia="仿宋" w:cs="仿宋"/>
                <w:b w:val="0"/>
                <w:bCs w:val="0"/>
                <w:sz w:val="24"/>
                <w:szCs w:val="24"/>
              </w:rPr>
              <w:t>全套砂轮、导轮、仿形板图纸</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11.6</w:t>
            </w:r>
            <w:r>
              <w:rPr>
                <w:rFonts w:hint="eastAsia" w:ascii="仿宋" w:hAnsi="仿宋" w:eastAsia="仿宋" w:cs="仿宋"/>
                <w:b w:val="0"/>
                <w:bCs w:val="0"/>
                <w:sz w:val="24"/>
                <w:szCs w:val="24"/>
              </w:rPr>
              <w:t>全套托板图纸</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11.7</w:t>
            </w:r>
            <w:r>
              <w:rPr>
                <w:rFonts w:hint="eastAsia" w:ascii="仿宋" w:hAnsi="仿宋" w:eastAsia="仿宋" w:cs="仿宋"/>
                <w:b w:val="0"/>
                <w:bCs w:val="0"/>
                <w:sz w:val="24"/>
                <w:szCs w:val="24"/>
              </w:rPr>
              <w:t>易损件图纸及清单</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11.8</w:t>
            </w:r>
            <w:r>
              <w:rPr>
                <w:rFonts w:hint="eastAsia" w:ascii="仿宋" w:hAnsi="仿宋" w:eastAsia="仿宋" w:cs="仿宋"/>
                <w:b w:val="0"/>
                <w:bCs w:val="0"/>
                <w:sz w:val="24"/>
                <w:szCs w:val="24"/>
              </w:rPr>
              <w:t>机床出厂合格证书</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11.9</w:t>
            </w:r>
            <w:r>
              <w:rPr>
                <w:rFonts w:hint="eastAsia" w:ascii="仿宋" w:hAnsi="仿宋" w:eastAsia="仿宋" w:cs="仿宋"/>
                <w:b w:val="0"/>
                <w:bCs w:val="0"/>
                <w:sz w:val="24"/>
                <w:szCs w:val="24"/>
              </w:rPr>
              <w:t xml:space="preserve">机床装箱单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11.10</w:t>
            </w:r>
            <w:r>
              <w:rPr>
                <w:rFonts w:hint="eastAsia" w:ascii="仿宋" w:hAnsi="仿宋" w:eastAsia="仿宋" w:cs="仿宋"/>
                <w:b w:val="0"/>
                <w:bCs w:val="0"/>
                <w:sz w:val="24"/>
                <w:szCs w:val="24"/>
              </w:rPr>
              <w:t>存储在光盘上的机床原始参数</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11.11</w:t>
            </w:r>
            <w:r>
              <w:rPr>
                <w:rFonts w:hint="eastAsia" w:ascii="仿宋" w:hAnsi="仿宋" w:eastAsia="仿宋" w:cs="仿宋"/>
                <w:b w:val="0"/>
                <w:bCs w:val="0"/>
                <w:sz w:val="24"/>
                <w:szCs w:val="24"/>
              </w:rPr>
              <w:t>存储在光盘上的机床电气线路图</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11.12</w:t>
            </w:r>
            <w:r>
              <w:rPr>
                <w:rFonts w:hint="eastAsia" w:ascii="仿宋" w:hAnsi="仿宋" w:eastAsia="仿宋" w:cs="仿宋"/>
                <w:b w:val="0"/>
                <w:bCs w:val="0"/>
                <w:sz w:val="24"/>
                <w:szCs w:val="24"/>
              </w:rPr>
              <w:t>存储在光盘上的PLC梯形图</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对供货商要求</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在中国境内在精加工领域有众多的用户，并保持良好声誉.</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在中国境内设有办事处并有精通磨床的专职服务工程师</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12.3</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同类型机床在中国境内用户的拥有量至少20台以上，并且，机床运行良好，有很好声誉.</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12.4</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制造商应具有</w:t>
            </w:r>
            <w:r>
              <w:rPr>
                <w:rFonts w:hint="eastAsia" w:ascii="仿宋" w:hAnsi="仿宋" w:eastAsia="仿宋" w:cs="仿宋"/>
                <w:sz w:val="24"/>
                <w:szCs w:val="24"/>
                <w:lang w:val="en-US" w:eastAsia="zh-CN"/>
              </w:rPr>
              <w:t>数控无芯</w:t>
            </w:r>
            <w:r>
              <w:rPr>
                <w:rFonts w:hint="eastAsia" w:ascii="仿宋" w:hAnsi="仿宋" w:eastAsia="仿宋" w:cs="仿宋"/>
                <w:sz w:val="24"/>
                <w:szCs w:val="24"/>
                <w:lang w:eastAsia="zh-CN"/>
              </w:rPr>
              <w:t>磨床</w:t>
            </w:r>
            <w:r>
              <w:rPr>
                <w:rFonts w:hint="eastAsia" w:ascii="仿宋" w:hAnsi="仿宋" w:eastAsia="仿宋" w:cs="仿宋"/>
                <w:sz w:val="24"/>
                <w:szCs w:val="24"/>
              </w:rPr>
              <w:t>的生产能力和供货能力，具有良好的设备、工艺及相应的试验检测手段，并且，已获得ISO 9001:2000质量资格认证.</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质保要求</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机床终验收合格后，质量保修期为一年，控制系统保修期两年。服务应及时有效，在设备保修期内，如果设备发生故障，要求卖方在接到买方故障信息后24小时内响应，应尽快派有经验的技术人员赶到现场，免费维修或更换有缺陷的货物或部件，机床质量稳定可靠，无质量投诉。</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机床保修期过后，卖方必须终身提供广泛优惠的技术支持及备件供应，在中国境内设有售后服务中心和备件库。</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13.3</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响应</w:t>
            </w:r>
            <w:r>
              <w:rPr>
                <w:rFonts w:hint="eastAsia" w:ascii="仿宋" w:hAnsi="仿宋" w:eastAsia="仿宋" w:cs="仿宋"/>
                <w:sz w:val="24"/>
                <w:szCs w:val="24"/>
              </w:rPr>
              <w:t>设备制造厂商必须保证供货设备的完整性，本机床主体必须由</w:t>
            </w:r>
            <w:r>
              <w:rPr>
                <w:rFonts w:hint="eastAsia" w:ascii="仿宋" w:hAnsi="仿宋" w:eastAsia="仿宋" w:cs="仿宋"/>
                <w:sz w:val="24"/>
                <w:szCs w:val="24"/>
                <w:lang w:val="en-US" w:eastAsia="zh-CN"/>
              </w:rPr>
              <w:t>成交</w:t>
            </w:r>
            <w:r>
              <w:rPr>
                <w:rFonts w:hint="eastAsia" w:ascii="仿宋" w:hAnsi="仿宋" w:eastAsia="仿宋" w:cs="仿宋"/>
                <w:sz w:val="24"/>
                <w:szCs w:val="24"/>
              </w:rPr>
              <w:t>厂商提供供货，不得另行分包，相关部件、附件必须全部采用原装进口或者国际知名品牌，必须是符合国际和国内有关标准规范的全新产品。</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技术服务及要求</w:t>
            </w:r>
            <w:r>
              <w:rPr>
                <w:rFonts w:hint="eastAsia" w:ascii="仿宋" w:hAnsi="仿宋" w:eastAsia="仿宋" w:cs="仿宋"/>
                <w:sz w:val="24"/>
                <w:szCs w:val="24"/>
              </w:rPr>
              <w:t>：</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14.1</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机床预验收在卖方工厂进行，预验收合格后才能发货。</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试件图在技术协议签订时，由双方签字确认。</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578"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安装、调试、培训</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当设备到达买方现场，卖方负责派技术人员到买方现场对机床进行</w:t>
            </w:r>
            <w:r>
              <w:rPr>
                <w:rFonts w:hint="eastAsia" w:ascii="仿宋" w:hAnsi="仿宋" w:eastAsia="仿宋" w:cs="仿宋"/>
                <w:sz w:val="24"/>
                <w:szCs w:val="24"/>
                <w:lang w:val="en-US" w:eastAsia="zh-CN"/>
              </w:rPr>
              <w:t>上位</w:t>
            </w:r>
            <w:r>
              <w:rPr>
                <w:rFonts w:hint="eastAsia" w:ascii="仿宋" w:hAnsi="仿宋" w:eastAsia="仿宋" w:cs="仿宋"/>
                <w:sz w:val="24"/>
                <w:szCs w:val="24"/>
              </w:rPr>
              <w:t>安装、调试、验收工作。</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设备安装调试验收合格后，由卖方技术人员在买方现场对操作、维修、编程人员进行不少于5个工作日的基本操作、维修及软件应用的技术培训和技术报务。</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终验收</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16.1</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双方共同清点供货范围。</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502"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机床功能检查</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16.3</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机床静态精度检查</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16.4</w:t>
            </w:r>
          </w:p>
        </w:tc>
        <w:tc>
          <w:tcPr>
            <w:tcW w:w="651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终验收应包括对机床的精度验收和对卖方标准试件的切削验收，现场调试加工出符合买方要求的合格试件</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实验部件</w:t>
            </w:r>
            <w:r>
              <w:rPr>
                <w:rFonts w:hint="eastAsia" w:ascii="仿宋" w:hAnsi="仿宋" w:eastAsia="仿宋" w:cs="仿宋"/>
                <w:sz w:val="24"/>
                <w:szCs w:val="24"/>
                <w:lang w:eastAsia="zh-CN"/>
              </w:rPr>
              <w:t>加工精度满足要求</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对买方人员在机床的编程，操作和维修方面的培训，达到可基本独立操作调整机床加工产品的水平。</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16.5</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sz w:val="24"/>
                <w:szCs w:val="24"/>
              </w:rPr>
              <w:t>乙方机床生产完成后，甲方带产品到乙方进行产品试磨加工，检验机床的相关性能和技术指标的达成情况，如有不达标的地方，甲乙双方积极配合解决。</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16.6</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sz w:val="24"/>
                <w:szCs w:val="24"/>
              </w:rPr>
              <w:t>如乙方提供的机床出现精度不达标，存在严重功能缺陷，以及其他性能缺陷等严重影响机床使用的问题，如乙方无法解决，甲方将拒收本机床。</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包装和运输</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17.1</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包装</w:t>
            </w:r>
            <w:r>
              <w:rPr>
                <w:rFonts w:hint="eastAsia" w:ascii="仿宋" w:hAnsi="仿宋" w:eastAsia="仿宋" w:cs="仿宋"/>
                <w:sz w:val="24"/>
                <w:szCs w:val="24"/>
                <w:lang w:eastAsia="zh-CN"/>
              </w:rPr>
              <w:t>要求</w:t>
            </w:r>
            <w:r>
              <w:rPr>
                <w:rFonts w:hint="eastAsia" w:ascii="仿宋" w:hAnsi="仿宋" w:eastAsia="仿宋" w:cs="仿宋"/>
                <w:sz w:val="24"/>
                <w:szCs w:val="24"/>
              </w:rPr>
              <w:t>防潮、防锈、防震、防粗暴装卸，适于整体吊装和海、陆长途运输，包装材料必须符合国家有关动、植物检疫标准。</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17.2</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运输方式：</w:t>
            </w:r>
            <w:r>
              <w:rPr>
                <w:rFonts w:hint="eastAsia" w:ascii="仿宋" w:hAnsi="仿宋" w:eastAsia="仿宋" w:cs="仿宋"/>
                <w:sz w:val="24"/>
                <w:szCs w:val="24"/>
                <w:lang w:eastAsia="zh-CN"/>
              </w:rPr>
              <w:t>铁路</w:t>
            </w:r>
            <w:r>
              <w:rPr>
                <w:rFonts w:hint="eastAsia" w:ascii="仿宋" w:hAnsi="仿宋" w:eastAsia="仿宋" w:cs="仿宋"/>
                <w:sz w:val="24"/>
                <w:szCs w:val="24"/>
              </w:rPr>
              <w:t>和陆运。</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17.3</w:t>
            </w:r>
          </w:p>
        </w:tc>
        <w:tc>
          <w:tcPr>
            <w:tcW w:w="651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目的</w:t>
            </w:r>
            <w:r>
              <w:rPr>
                <w:rFonts w:hint="eastAsia" w:ascii="仿宋" w:hAnsi="仿宋" w:eastAsia="仿宋" w:cs="仿宋"/>
                <w:sz w:val="24"/>
                <w:szCs w:val="24"/>
                <w:lang w:eastAsia="zh-CN"/>
              </w:rPr>
              <w:t>地</w:t>
            </w:r>
            <w:r>
              <w:rPr>
                <w:rFonts w:hint="eastAsia" w:ascii="仿宋" w:hAnsi="仿宋" w:eastAsia="仿宋" w:cs="仿宋"/>
                <w:sz w:val="24"/>
                <w:szCs w:val="24"/>
              </w:rPr>
              <w:t>：</w:t>
            </w:r>
            <w:r>
              <w:rPr>
                <w:rFonts w:hint="eastAsia" w:ascii="仿宋" w:hAnsi="仿宋" w:eastAsia="仿宋" w:cs="仿宋"/>
                <w:b/>
                <w:bCs/>
                <w:sz w:val="24"/>
                <w:szCs w:val="24"/>
                <w:lang w:eastAsia="zh-CN"/>
              </w:rPr>
              <w:t>烟台市芝罘区宫家岛北街256号</w:t>
            </w:r>
          </w:p>
        </w:tc>
        <w:tc>
          <w:tcPr>
            <w:tcW w:w="1134"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bl>
    <w:p>
      <w:pPr>
        <w:ind w:right="390"/>
        <w:rPr>
          <w:rFonts w:hint="default"/>
          <w:lang w:val="en-US" w:eastAsia="zh-CN"/>
        </w:rPr>
      </w:pPr>
    </w:p>
    <w:p>
      <w:pPr>
        <w:pStyle w:val="3"/>
        <w:keepNext/>
        <w:keepLines/>
        <w:widowControl w:val="0"/>
        <w:numPr>
          <w:ilvl w:val="0"/>
          <w:numId w:val="0"/>
        </w:numPr>
        <w:spacing w:line="380" w:lineRule="exact"/>
        <w:jc w:val="both"/>
        <w:outlineLvl w:val="0"/>
        <w:rPr>
          <w:rFonts w:hint="default" w:eastAsia="宋体"/>
          <w:lang w:val="en-US" w:eastAsia="zh-CN"/>
        </w:rPr>
      </w:pPr>
    </w:p>
    <w:p>
      <w:pPr>
        <w:rPr>
          <w:rFonts w:hint="default"/>
          <w:lang w:val="en-US" w:eastAsia="zh-CN"/>
        </w:rPr>
      </w:pPr>
    </w:p>
    <w:p>
      <w:pPr>
        <w:bidi w:val="0"/>
        <w:jc w:val="left"/>
        <w:rPr>
          <w:lang w:val="en-US" w:eastAsia="zh-CN"/>
        </w:rPr>
      </w:pPr>
    </w:p>
    <w:p>
      <w:pPr>
        <w:pStyle w:val="2"/>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rPr>
        <w:t>四．响应文件模板（附件1-8）</w:t>
      </w:r>
    </w:p>
    <w:p>
      <w:pP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pPr>
        <w:autoSpaceDE w:val="0"/>
        <w:autoSpaceDN w:val="0"/>
        <w:adjustRightInd w:val="0"/>
        <w:spacing w:line="200" w:lineRule="exact"/>
        <w:jc w:val="left"/>
        <w:rPr>
          <w:rFonts w:hint="eastAsia" w:ascii="宋体" w:hAnsi="宋体" w:eastAsia="宋体" w:cs="宋体"/>
          <w:kern w:val="0"/>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pP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pP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3.相关资质证明文件(营业执照、生产许可证、业绩证明、质量认证、环保认证、一般纳税人证明等)</w:t>
      </w:r>
    </w:p>
    <w:p>
      <w:pP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pP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pP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pP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pPr>
        <w:spacing w:line="400" w:lineRule="exact"/>
        <w:rPr>
          <w:rFonts w:hint="eastAsia" w:ascii="宋体" w:hAnsi="宋体" w:eastAsia="宋体" w:cs="宋体"/>
          <w:b/>
          <w:sz w:val="24"/>
          <w:szCs w:val="24"/>
        </w:rPr>
      </w:pPr>
      <w:r>
        <w:rPr>
          <w:rFonts w:hint="eastAsia" w:ascii="宋体" w:hAnsi="宋体" w:eastAsia="宋体" w:cs="宋体"/>
          <w:sz w:val="24"/>
          <w:szCs w:val="24"/>
        </w:rPr>
        <w:t>8.其它响应资料。</w:t>
      </w:r>
    </w:p>
    <w:p>
      <w:pPr>
        <w:widowControl/>
        <w:jc w:val="left"/>
        <w:rPr>
          <w:rFonts w:hint="eastAsia" w:ascii="宋体" w:hAnsi="宋体" w:eastAsia="宋体" w:cs="宋体"/>
          <w:b/>
          <w:caps/>
          <w:kern w:val="0"/>
          <w:sz w:val="24"/>
          <w:szCs w:val="24"/>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pStyle w:val="2"/>
        <w:rPr>
          <w:rFonts w:cs="Times New Roman" w:asciiTheme="minorEastAsia" w:hAnsiTheme="minorEastAsia"/>
          <w:b/>
          <w:caps/>
          <w:kern w:val="0"/>
          <w:sz w:val="28"/>
          <w:szCs w:val="28"/>
        </w:rPr>
      </w:pPr>
    </w:p>
    <w:p/>
    <w:p>
      <w:pPr>
        <w:pStyle w:val="2"/>
      </w:pPr>
    </w:p>
    <w:p>
      <w:pPr>
        <w:pStyle w:val="2"/>
      </w:pPr>
    </w:p>
    <w:p/>
    <w:p>
      <w:pPr>
        <w:widowControl/>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pPr>
        <w:pStyle w:val="9"/>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pPr>
        <w:adjustRightInd w:val="0"/>
        <w:snapToGrid w:val="0"/>
        <w:spacing w:line="300" w:lineRule="exact"/>
        <w:jc w:val="left"/>
        <w:textAlignment w:val="baseline"/>
        <w:rPr>
          <w:rFonts w:cs="Times New Roman" w:asciiTheme="minorEastAsia" w:hAnsiTheme="minorEastAsia"/>
          <w:kern w:val="0"/>
          <w:sz w:val="24"/>
          <w:szCs w:val="24"/>
          <w:u w:val="single"/>
        </w:rPr>
      </w:pPr>
    </w:p>
    <w:p>
      <w:pP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pP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pPr>
        <w:pStyle w:val="9"/>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cs="Times New Roman" w:asciiTheme="minorEastAsia" w:hAnsiTheme="minorEastAsia"/>
          <w:b/>
          <w:bCs/>
          <w:caps/>
          <w:kern w:val="0"/>
          <w:sz w:val="28"/>
          <w:szCs w:val="28"/>
        </w:rPr>
        <w:t>法定代表人授权委托书</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04"/>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附件3</w:t>
      </w:r>
      <w:bookmarkEnd w:id="1"/>
    </w:p>
    <w:p>
      <w:pPr>
        <w:adjustRightInd w:val="0"/>
        <w:snapToGrid w:val="0"/>
        <w:spacing w:line="400" w:lineRule="exact"/>
        <w:jc w:val="left"/>
        <w:textAlignment w:val="baseline"/>
        <w:rPr>
          <w:rFonts w:cs="Times New Roman" w:asciiTheme="minorEastAsia" w:hAnsiTheme="minorEastAsia"/>
          <w:caps/>
          <w:kern w:val="0"/>
          <w:sz w:val="32"/>
          <w:szCs w:val="32"/>
        </w:rPr>
      </w:pPr>
    </w:p>
    <w:p>
      <w:pP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pP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pP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包括总报价和分项报价，并注明税率</w:t>
      </w:r>
      <w:r>
        <w:rPr>
          <w:rFonts w:hint="eastAsia" w:cs="Times New Roman" w:asciiTheme="minorEastAsia" w:hAnsiTheme="minorEastAsia"/>
          <w:b/>
          <w:bCs/>
          <w:caps/>
          <w:kern w:val="0"/>
          <w:sz w:val="24"/>
          <w:szCs w:val="24"/>
        </w:rPr>
        <w:t>）</w:t>
      </w: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pPr>
        <w:tabs>
          <w:tab w:val="left" w:pos="5580"/>
        </w:tabs>
        <w:adjustRightInd w:val="0"/>
        <w:snapToGrid w:val="0"/>
        <w:spacing w:line="400" w:lineRule="exact"/>
        <w:ind w:firstLine="1440" w:firstLineChars="600"/>
        <w:rPr>
          <w:rFonts w:asciiTheme="minorEastAsia" w:hAnsiTheme="minorEastAsia"/>
          <w:kern w:val="0"/>
          <w:sz w:val="24"/>
          <w:szCs w:val="24"/>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4</w:t>
      </w:r>
    </w:p>
    <w:p>
      <w:pPr>
        <w:widowControl/>
        <w:adjustRightInd w:val="0"/>
        <w:snapToGrid w:val="0"/>
        <w:spacing w:line="400" w:lineRule="exact"/>
        <w:jc w:val="left"/>
        <w:rPr>
          <w:rFonts w:cs="Times New Roman" w:asciiTheme="minorEastAsia" w:hAnsiTheme="minorEastAsia"/>
          <w:kern w:val="20"/>
          <w:sz w:val="24"/>
          <w:szCs w:val="24"/>
          <w:lang w:val="zh-CN"/>
        </w:rPr>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pPr>
        <w:adjustRightInd w:val="0"/>
        <w:spacing w:line="360" w:lineRule="auto"/>
        <w:ind w:firstLine="480" w:firstLineChars="200"/>
        <w:jc w:val="left"/>
        <w:textAlignment w:val="baseline"/>
        <w:rPr>
          <w:rFonts w:cs="Times New Roman" w:asciiTheme="minorEastAsia" w:hAnsiTheme="minorEastAsia"/>
          <w:kern w:val="0"/>
          <w:sz w:val="24"/>
          <w:szCs w:val="24"/>
        </w:rPr>
      </w:pP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p>
    <w:p>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2" w:name="_Toc477185311"/>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5</w:t>
      </w:r>
      <w:bookmarkEnd w:id="2"/>
    </w:p>
    <w:p>
      <w:pPr>
        <w:pStyle w:val="9"/>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3" w:name="_Toc164331028"/>
      <w:r>
        <w:rPr>
          <w:rFonts w:cs="Times New Roman" w:asciiTheme="minorEastAsia" w:hAnsiTheme="minorEastAsia"/>
          <w:kern w:val="0"/>
          <w:sz w:val="24"/>
          <w:szCs w:val="21"/>
        </w:rPr>
        <w:t>：</w:t>
      </w:r>
      <w:bookmarkEnd w:id="3"/>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2410" w:type="dxa"/>
            <w:vAlign w:val="center"/>
          </w:tcPr>
          <w:p>
            <w:pPr>
              <w:adjustRightInd w:val="0"/>
              <w:snapToGrid w:val="0"/>
              <w:spacing w:line="400" w:lineRule="exact"/>
              <w:jc w:val="center"/>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2019</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2020</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2021</w:t>
            </w:r>
            <w:r>
              <w:rPr>
                <w:rFonts w:cs="Times New Roman" w:asciiTheme="minorEastAsia" w:hAnsiTheme="minorEastAsia"/>
                <w:kern w:val="0"/>
                <w:sz w:val="24"/>
                <w:szCs w:val="21"/>
              </w:rPr>
              <w:t>年度：</w:t>
            </w:r>
          </w:p>
        </w:tc>
      </w:tr>
    </w:tbl>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pP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pP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pP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6</w:t>
      </w:r>
    </w:p>
    <w:p>
      <w:pPr>
        <w:pStyle w:val="9"/>
      </w:pPr>
    </w:p>
    <w:p>
      <w:pP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pPr>
        <w:adjustRightInd w:val="0"/>
        <w:spacing w:line="360" w:lineRule="atLeast"/>
        <w:jc w:val="left"/>
        <w:textAlignment w:val="baseline"/>
        <w:rPr>
          <w:rFonts w:cs="Times New Roman" w:asciiTheme="minorEastAsia" w:hAnsiTheme="minorEastAsia"/>
          <w:kern w:val="0"/>
          <w:sz w:val="24"/>
          <w:szCs w:val="24"/>
        </w:rPr>
      </w:pPr>
    </w:p>
    <w:p>
      <w:pP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pPr>
        <w:tabs>
          <w:tab w:val="left" w:pos="5580"/>
        </w:tabs>
        <w:spacing w:line="360" w:lineRule="auto"/>
        <w:rPr>
          <w:rFonts w:asciiTheme="minorEastAsia" w:hAnsiTheme="minorEastAsia"/>
          <w:b/>
          <w:kern w:val="0"/>
          <w:szCs w:val="24"/>
        </w:rPr>
      </w:pPr>
    </w:p>
    <w:p>
      <w:pP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pPr>
        <w:spacing w:line="360" w:lineRule="auto"/>
        <w:rPr>
          <w:rFonts w:asciiTheme="minorEastAsia" w:hAnsiTheme="minorEastAsia"/>
          <w:kern w:val="0"/>
          <w:sz w:val="24"/>
          <w:szCs w:val="24"/>
        </w:rPr>
      </w:pPr>
      <w:r>
        <w:rPr>
          <w:rFonts w:asciiTheme="minorEastAsia" w:hAnsiTheme="minorEastAsia"/>
          <w:kern w:val="0"/>
          <w:sz w:val="24"/>
          <w:szCs w:val="24"/>
        </w:rPr>
        <w:t>日期：</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400" w:lineRule="exact"/>
        <w:rPr>
          <w:rFonts w:hint="eastAsia" w:ascii="宋体" w:hAnsi="宋体" w:eastAsia="宋体" w:cs="宋体"/>
          <w:b/>
          <w:sz w:val="24"/>
          <w:szCs w:val="24"/>
        </w:rPr>
      </w:pPr>
    </w:p>
    <w:p>
      <w:pPr>
        <w:spacing w:line="400" w:lineRule="exact"/>
        <w:rPr>
          <w:rFonts w:ascii="宋体" w:hAnsi="宋体" w:eastAsia="宋体" w:cs="宋体"/>
          <w:bCs/>
          <w:sz w:val="24"/>
          <w:szCs w:val="24"/>
        </w:rPr>
      </w:pPr>
      <w:r>
        <w:rPr>
          <w:rFonts w:hint="eastAsia" w:ascii="宋体" w:hAnsi="宋体" w:eastAsia="宋体" w:cs="宋体"/>
          <w:b/>
          <w:sz w:val="24"/>
          <w:szCs w:val="24"/>
        </w:rPr>
        <w:t>附件7</w:t>
      </w:r>
    </w:p>
    <w:p>
      <w:pP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pPr>
        <w:spacing w:line="400" w:lineRule="exact"/>
        <w:rPr>
          <w:rFonts w:ascii="宋体" w:hAnsi="宋体" w:eastAsia="宋体" w:cs="宋体"/>
          <w:bCs/>
          <w:sz w:val="24"/>
          <w:szCs w:val="24"/>
        </w:rPr>
      </w:pPr>
    </w:p>
    <w:p>
      <w:pP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pPr>
        <w:spacing w:line="400" w:lineRule="exact"/>
        <w:rPr>
          <w:rFonts w:ascii="宋体" w:hAnsi="宋体" w:eastAsia="宋体" w:cs="宋体"/>
          <w:bCs/>
          <w:sz w:val="24"/>
          <w:szCs w:val="24"/>
        </w:rPr>
      </w:pPr>
    </w:p>
    <w:p>
      <w:pP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pPr>
        <w:spacing w:line="400" w:lineRule="exact"/>
        <w:rPr>
          <w:rFonts w:ascii="宋体" w:hAnsi="宋体" w:eastAsia="宋体" w:cs="宋体"/>
          <w:bCs/>
          <w:sz w:val="24"/>
          <w:szCs w:val="24"/>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C93AE"/>
    <w:multiLevelType w:val="singleLevel"/>
    <w:tmpl w:val="4E1C93A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1AC3184"/>
    <w:rsid w:val="04404903"/>
    <w:rsid w:val="0667543C"/>
    <w:rsid w:val="0CD16F7A"/>
    <w:rsid w:val="10C76755"/>
    <w:rsid w:val="140E2149"/>
    <w:rsid w:val="18463B3B"/>
    <w:rsid w:val="1FDD4ABE"/>
    <w:rsid w:val="203C46E1"/>
    <w:rsid w:val="22616928"/>
    <w:rsid w:val="22A540C7"/>
    <w:rsid w:val="27E73EFC"/>
    <w:rsid w:val="2B155F73"/>
    <w:rsid w:val="2B590D1C"/>
    <w:rsid w:val="2C7546FD"/>
    <w:rsid w:val="2FEF469D"/>
    <w:rsid w:val="32E5312C"/>
    <w:rsid w:val="3431715F"/>
    <w:rsid w:val="36EB4A05"/>
    <w:rsid w:val="38292370"/>
    <w:rsid w:val="39336CC1"/>
    <w:rsid w:val="3B1344D0"/>
    <w:rsid w:val="3BB621F7"/>
    <w:rsid w:val="40B56589"/>
    <w:rsid w:val="42AD6C5D"/>
    <w:rsid w:val="43734829"/>
    <w:rsid w:val="44231A85"/>
    <w:rsid w:val="4A906A90"/>
    <w:rsid w:val="4C78235F"/>
    <w:rsid w:val="53855B7B"/>
    <w:rsid w:val="56C62546"/>
    <w:rsid w:val="580F5BC6"/>
    <w:rsid w:val="677B5032"/>
    <w:rsid w:val="6D51753D"/>
    <w:rsid w:val="6E265769"/>
    <w:rsid w:val="7235622E"/>
    <w:rsid w:val="776568DB"/>
    <w:rsid w:val="795530FA"/>
    <w:rsid w:val="7D4F6359"/>
    <w:rsid w:val="7E7D0A8D"/>
    <w:rsid w:val="7FE377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5">
    <w:name w:val="Body Text Indent"/>
    <w:basedOn w:val="1"/>
    <w:qFormat/>
    <w:uiPriority w:val="99"/>
    <w:pPr>
      <w:ind w:left="1260"/>
    </w:pPr>
  </w:style>
  <w:style w:type="paragraph" w:styleId="6">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9"/>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4"/>
    <w:next w:val="14"/>
    <w:unhideWhenUsed/>
    <w:qFormat/>
    <w:uiPriority w:val="0"/>
    <w:pPr>
      <w:spacing w:before="0" w:after="120" w:line="240" w:lineRule="auto"/>
      <w:ind w:firstLine="420" w:firstLineChars="100"/>
    </w:pPr>
  </w:style>
  <w:style w:type="paragraph" w:styleId="14">
    <w:name w:val="Body Text First Indent 2"/>
    <w:basedOn w:val="5"/>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9"/>
    <w:qFormat/>
    <w:uiPriority w:val="99"/>
    <w:rPr>
      <w:sz w:val="18"/>
      <w:szCs w:val="18"/>
    </w:rPr>
  </w:style>
  <w:style w:type="character" w:customStyle="1" w:styleId="27">
    <w:name w:val="日期 Char"/>
    <w:basedOn w:val="17"/>
    <w:link w:val="7"/>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8"/>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character" w:customStyle="1" w:styleId="33">
    <w:name w:val="font11"/>
    <w:basedOn w:val="17"/>
    <w:qFormat/>
    <w:uiPriority w:val="0"/>
    <w:rPr>
      <w:rFonts w:hint="default" w:ascii="Calibri" w:hAnsi="Calibri" w:cs="Calibri"/>
      <w:b/>
      <w:color w:val="000000"/>
      <w:sz w:val="22"/>
      <w:szCs w:val="22"/>
      <w:u w:val="none"/>
    </w:rPr>
  </w:style>
  <w:style w:type="character" w:customStyle="1" w:styleId="34">
    <w:name w:val="font21"/>
    <w:basedOn w:val="17"/>
    <w:qFormat/>
    <w:uiPriority w:val="0"/>
    <w:rPr>
      <w:rFonts w:hint="eastAsia" w:ascii="宋体" w:hAnsi="宋体" w:eastAsia="宋体" w:cs="宋体"/>
      <w:b/>
      <w:color w:val="000000"/>
      <w:sz w:val="22"/>
      <w:szCs w:val="22"/>
      <w:u w:val="none"/>
    </w:rPr>
  </w:style>
  <w:style w:type="paragraph" w:customStyle="1" w:styleId="35">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1996</Words>
  <Characters>2078</Characters>
  <Lines>40</Lines>
  <Paragraphs>11</Paragraphs>
  <TotalTime>2</TotalTime>
  <ScaleCrop>false</ScaleCrop>
  <LinksUpToDate>false</LinksUpToDate>
  <CharactersWithSpaces>2108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2024-08-05T03:43:46Z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C588C4162C1946C8A28B5D107612CCB6</vt:lpwstr>
  </property>
</Properties>
</file>