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639CA">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565B2A57">
      <w:pPr>
        <w:shd w:val="clear"/>
        <w:rPr>
          <w:rFonts w:cs="Times New Roman" w:asciiTheme="minorEastAsia" w:hAnsiTheme="minorEastAsia"/>
          <w:b/>
          <w:kern w:val="0"/>
          <w:sz w:val="36"/>
          <w:szCs w:val="36"/>
          <w:u w:val="single"/>
        </w:rPr>
      </w:pPr>
    </w:p>
    <w:p w14:paraId="33C10123">
      <w:pPr>
        <w:shd w:val="clear"/>
        <w:jc w:val="center"/>
        <w:rPr>
          <w:rFonts w:cs="Times New Roman" w:asciiTheme="minorEastAsia" w:hAnsiTheme="minorEastAsia"/>
          <w:b/>
          <w:kern w:val="0"/>
          <w:sz w:val="36"/>
          <w:szCs w:val="36"/>
          <w:u w:val="single"/>
        </w:rPr>
      </w:pPr>
    </w:p>
    <w:p w14:paraId="5F7CFD03">
      <w:pPr>
        <w:keepNext w:val="0"/>
        <w:keepLines w:val="0"/>
        <w:pageBreakBefore w:val="0"/>
        <w:widowControl/>
        <w:shd w:val="clear" w:color="auto"/>
        <w:kinsoku/>
        <w:wordWrap/>
        <w:overflowPunct/>
        <w:topLinePunct w:val="0"/>
        <w:autoSpaceDE/>
        <w:autoSpaceDN/>
        <w:bidi w:val="0"/>
        <w:adjustRightInd/>
        <w:snapToGrid/>
        <w:spacing w:line="540" w:lineRule="exact"/>
        <w:jc w:val="center"/>
        <w:textAlignment w:val="auto"/>
        <w:outlineLvl w:val="0"/>
        <w:rPr>
          <w:rFonts w:hint="eastAsia" w:asciiTheme="majorEastAsia" w:hAnsiTheme="majorEastAsia" w:eastAsiaTheme="majorEastAsia" w:cstheme="majorEastAsia"/>
          <w:b/>
          <w:bCs/>
          <w:color w:val="000000"/>
          <w:kern w:val="0"/>
          <w:sz w:val="36"/>
          <w:szCs w:val="36"/>
        </w:rPr>
      </w:pPr>
      <w:r>
        <w:rPr>
          <w:rFonts w:hint="eastAsia" w:ascii="宋体" w:hAnsi="宋体" w:eastAsia="宋体" w:cs="宋体"/>
          <w:b/>
          <w:bCs/>
          <w:color w:val="000000"/>
          <w:kern w:val="0"/>
          <w:sz w:val="36"/>
          <w:szCs w:val="36"/>
          <w:highlight w:val="none"/>
          <w:lang w:val="en-US" w:eastAsia="zh-CN"/>
        </w:rPr>
        <w:t>2026年污水、废气、噪声检测项目</w:t>
      </w:r>
      <w:r>
        <w:rPr>
          <w:rFonts w:hint="eastAsia" w:asciiTheme="majorEastAsia" w:hAnsiTheme="majorEastAsia" w:eastAsiaTheme="majorEastAsia" w:cstheme="majorEastAsia"/>
          <w:b/>
          <w:color w:val="000000"/>
          <w:kern w:val="0"/>
          <w:sz w:val="36"/>
          <w:szCs w:val="36"/>
          <w:lang w:val="en-US" w:eastAsia="zh-CN"/>
        </w:rPr>
        <w:t>采购</w:t>
      </w:r>
      <w:r>
        <w:rPr>
          <w:rFonts w:hint="eastAsia" w:asciiTheme="majorEastAsia" w:hAnsiTheme="majorEastAsia" w:eastAsiaTheme="majorEastAsia" w:cstheme="majorEastAsia"/>
          <w:b/>
          <w:color w:val="000000"/>
          <w:kern w:val="0"/>
          <w:sz w:val="36"/>
          <w:szCs w:val="36"/>
        </w:rPr>
        <w:t>文件</w:t>
      </w:r>
    </w:p>
    <w:p w14:paraId="2108CCDD">
      <w:pPr>
        <w:pStyle w:val="2"/>
        <w:shd w:val="clear"/>
        <w:rPr>
          <w:rFonts w:ascii="宋体" w:hAnsi="宋体" w:eastAsia="宋体" w:cs="宋体"/>
          <w:b/>
          <w:kern w:val="0"/>
          <w:sz w:val="36"/>
          <w:szCs w:val="36"/>
        </w:rPr>
      </w:pPr>
    </w:p>
    <w:p w14:paraId="3483C9F6">
      <w:pPr>
        <w:pStyle w:val="2"/>
        <w:shd w:val="clear"/>
        <w:rPr>
          <w:rFonts w:cs="Times New Roman" w:asciiTheme="minorEastAsia" w:hAnsiTheme="minorEastAsia"/>
          <w:b/>
          <w:kern w:val="0"/>
          <w:sz w:val="36"/>
          <w:szCs w:val="36"/>
        </w:rPr>
      </w:pPr>
    </w:p>
    <w:p w14:paraId="2DB475A1">
      <w:pPr>
        <w:pStyle w:val="2"/>
        <w:shd w:val="clear"/>
        <w:rPr>
          <w:rFonts w:cs="Times New Roman" w:asciiTheme="minorEastAsia" w:hAnsiTheme="minorEastAsia"/>
          <w:b/>
          <w:kern w:val="0"/>
          <w:sz w:val="36"/>
          <w:szCs w:val="36"/>
        </w:rPr>
      </w:pPr>
    </w:p>
    <w:p w14:paraId="5FD3C62A">
      <w:pPr>
        <w:pStyle w:val="2"/>
        <w:shd w:val="clear"/>
        <w:rPr>
          <w:rFonts w:cs="Times New Roman" w:asciiTheme="minorEastAsia" w:hAnsiTheme="minorEastAsia"/>
          <w:b/>
          <w:kern w:val="0"/>
          <w:sz w:val="36"/>
          <w:szCs w:val="36"/>
        </w:rPr>
      </w:pPr>
    </w:p>
    <w:p w14:paraId="6EB6ECBE">
      <w:pPr>
        <w:pStyle w:val="2"/>
        <w:shd w:val="clear"/>
        <w:rPr>
          <w:rFonts w:cs="Times New Roman" w:asciiTheme="minorEastAsia" w:hAnsiTheme="minorEastAsia"/>
          <w:b/>
          <w:kern w:val="0"/>
          <w:sz w:val="36"/>
          <w:szCs w:val="36"/>
        </w:rPr>
      </w:pPr>
    </w:p>
    <w:p w14:paraId="160E3E50">
      <w:pPr>
        <w:pStyle w:val="2"/>
        <w:shd w:val="clear"/>
        <w:rPr>
          <w:rFonts w:cs="Times New Roman" w:asciiTheme="minorEastAsia" w:hAnsiTheme="minorEastAsia"/>
          <w:b/>
          <w:kern w:val="0"/>
          <w:sz w:val="36"/>
          <w:szCs w:val="36"/>
        </w:rPr>
      </w:pPr>
    </w:p>
    <w:p w14:paraId="0EB41712">
      <w:pPr>
        <w:pStyle w:val="2"/>
        <w:shd w:val="clear"/>
        <w:rPr>
          <w:rFonts w:cs="Times New Roman" w:asciiTheme="minorEastAsia" w:hAnsiTheme="minorEastAsia"/>
          <w:b/>
          <w:kern w:val="0"/>
          <w:sz w:val="36"/>
          <w:szCs w:val="36"/>
        </w:rPr>
      </w:pPr>
    </w:p>
    <w:p w14:paraId="2FC4CB0B">
      <w:pPr>
        <w:pStyle w:val="2"/>
        <w:shd w:val="clear"/>
        <w:rPr>
          <w:rFonts w:cs="Times New Roman" w:asciiTheme="minorEastAsia" w:hAnsiTheme="minorEastAsia"/>
          <w:b/>
          <w:kern w:val="0"/>
          <w:sz w:val="36"/>
          <w:szCs w:val="36"/>
        </w:rPr>
      </w:pPr>
    </w:p>
    <w:p w14:paraId="3923C281">
      <w:pPr>
        <w:pStyle w:val="2"/>
        <w:shd w:val="clear"/>
        <w:rPr>
          <w:rFonts w:cs="Times New Roman" w:asciiTheme="minorEastAsia" w:hAnsiTheme="minorEastAsia"/>
          <w:b/>
          <w:kern w:val="0"/>
          <w:sz w:val="36"/>
          <w:szCs w:val="36"/>
        </w:rPr>
      </w:pPr>
    </w:p>
    <w:p w14:paraId="55049719">
      <w:pPr>
        <w:pStyle w:val="2"/>
        <w:shd w:val="clear"/>
        <w:rPr>
          <w:rFonts w:cs="Times New Roman" w:asciiTheme="minorEastAsia" w:hAnsiTheme="minorEastAsia"/>
          <w:b/>
          <w:kern w:val="0"/>
          <w:sz w:val="36"/>
          <w:szCs w:val="36"/>
        </w:rPr>
      </w:pPr>
    </w:p>
    <w:p w14:paraId="4BAAD893">
      <w:pPr>
        <w:pStyle w:val="2"/>
        <w:shd w:val="clear"/>
        <w:rPr>
          <w:rFonts w:cs="Times New Roman" w:asciiTheme="minorEastAsia" w:hAnsiTheme="minorEastAsia"/>
          <w:b/>
          <w:kern w:val="0"/>
          <w:sz w:val="36"/>
          <w:szCs w:val="36"/>
        </w:rPr>
      </w:pPr>
    </w:p>
    <w:p w14:paraId="3FA92D15">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3.4</w:t>
      </w:r>
    </w:p>
    <w:p w14:paraId="6EE09864">
      <w:pPr>
        <w:widowControl/>
        <w:shd w:val="clear"/>
        <w:jc w:val="lef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722DEA8C">
      <w:pPr>
        <w:pageBreakBefore w:val="0"/>
        <w:widowControl/>
        <w:shd w:val="clear"/>
        <w:kinsoku/>
        <w:wordWrap/>
        <w:overflowPunct/>
        <w:topLinePunct w:val="0"/>
        <w:autoSpaceDE/>
        <w:autoSpaceDN/>
        <w:bidi w:val="0"/>
        <w:adjustRightInd w:val="0"/>
        <w:snapToGrid w:val="0"/>
        <w:spacing w:line="500" w:lineRule="exact"/>
        <w:textAlignment w:val="auto"/>
        <w:rPr>
          <w:rFonts w:hint="eastAsia" w:ascii="宋体" w:hAnsi="宋体" w:eastAsia="宋体" w:cs="宋体"/>
          <w:kern w:val="20"/>
          <w:sz w:val="24"/>
          <w:szCs w:val="24"/>
          <w:lang w:val="zh-CN"/>
        </w:rPr>
      </w:pPr>
      <w:r>
        <w:rPr>
          <w:rFonts w:hint="eastAsia" w:ascii="宋体" w:hAnsi="宋体" w:eastAsia="宋体" w:cs="宋体"/>
          <w:sz w:val="24"/>
          <w:szCs w:val="24"/>
        </w:rPr>
        <w:t>1.</w:t>
      </w:r>
      <w:r>
        <w:rPr>
          <w:rFonts w:hint="eastAsia" w:ascii="宋体" w:hAnsi="宋体" w:eastAsia="宋体" w:cs="宋体"/>
          <w:kern w:val="20"/>
          <w:sz w:val="24"/>
          <w:szCs w:val="24"/>
          <w:lang w:val="zh-CN"/>
        </w:rPr>
        <w:t>需提供采购文件规定的全部响应文件，包括响应文件正本1份、副本2份，可以把正副本装在一个档案袋里，白纸封套密封处加盖公章，</w:t>
      </w:r>
      <w:r>
        <w:rPr>
          <w:rFonts w:hint="eastAsia" w:ascii="宋体" w:hAnsi="宋体" w:eastAsia="宋体" w:cs="宋体"/>
          <w:b/>
          <w:bCs/>
          <w:kern w:val="20"/>
          <w:sz w:val="24"/>
          <w:szCs w:val="24"/>
          <w:u w:val="single"/>
          <w:lang w:val="en-US" w:eastAsia="zh-CN"/>
        </w:rPr>
        <w:t>响应文件必须胶装</w:t>
      </w:r>
      <w:r>
        <w:rPr>
          <w:rFonts w:hint="eastAsia" w:ascii="宋体" w:hAnsi="宋体" w:eastAsia="宋体" w:cs="宋体"/>
          <w:kern w:val="20"/>
          <w:sz w:val="24"/>
          <w:szCs w:val="24"/>
          <w:lang w:val="zh-CN"/>
        </w:rPr>
        <w:t>。</w:t>
      </w:r>
    </w:p>
    <w:p w14:paraId="44D58A11">
      <w:pPr>
        <w:pStyle w:val="4"/>
        <w:pageBreakBefore w:val="0"/>
        <w:shd w:val="clear"/>
        <w:kinsoku/>
        <w:wordWrap/>
        <w:overflowPunct/>
        <w:topLinePunct w:val="0"/>
        <w:autoSpaceDE/>
        <w:autoSpaceDN/>
        <w:bidi w:val="0"/>
        <w:spacing w:line="50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color w:val="000000"/>
          <w:kern w:val="0"/>
          <w:sz w:val="24"/>
          <w:szCs w:val="24"/>
        </w:rPr>
        <w:t>在密封响应文件外侧</w:t>
      </w:r>
      <w:r>
        <w:rPr>
          <w:rFonts w:hint="eastAsia" w:ascii="宋体" w:hAnsi="宋体" w:eastAsia="宋体" w:cs="宋体"/>
          <w:kern w:val="20"/>
          <w:sz w:val="24"/>
          <w:szCs w:val="24"/>
          <w:lang w:val="zh-CN"/>
        </w:rPr>
        <w:t>正面粘贴封皮，注明</w:t>
      </w:r>
      <w:r>
        <w:rPr>
          <w:rFonts w:hint="eastAsia" w:ascii="宋体" w:hAnsi="宋体" w:eastAsia="宋体" w:cs="宋体"/>
          <w:color w:val="000000"/>
          <w:kern w:val="0"/>
          <w:sz w:val="24"/>
          <w:szCs w:val="24"/>
        </w:rPr>
        <w:t>采购项目名称、编号、响应人名称、联系电话和封袋日期</w:t>
      </w:r>
      <w:r>
        <w:rPr>
          <w:rFonts w:hint="eastAsia" w:ascii="宋体" w:hAnsi="宋体" w:eastAsia="宋体" w:cs="宋体"/>
          <w:kern w:val="20"/>
          <w:sz w:val="24"/>
          <w:szCs w:val="24"/>
          <w:lang w:val="zh-CN"/>
        </w:rPr>
        <w:t>。</w:t>
      </w:r>
    </w:p>
    <w:p w14:paraId="09EA70F4">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EF619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（1）单位负责人为同一人或者存在控股、管理关系的不同单位，不得参加同一项目分包或者未分包的同一采购项目的采购活动；</w:t>
      </w:r>
    </w:p>
    <w:p w14:paraId="5DBD7C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（2）被“信用中国”网站（www.creditchina.gov.cn）列入失信被执行人和重大税收违法案件当事人名单的供应商，不得参与项目的采购活动；</w:t>
      </w:r>
    </w:p>
    <w:p w14:paraId="2A0977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供应商在参加本项目采购活动前三年内，在经营活动中有重大违法记录；</w:t>
      </w:r>
      <w:r>
        <w:rPr>
          <w:rFonts w:hint="eastAsia" w:ascii="宋体" w:hAnsi="宋体" w:eastAsia="宋体" w:cs="宋体"/>
          <w:color w:val="auto"/>
          <w:sz w:val="24"/>
          <w:szCs w:val="24"/>
          <w:highlight w:val="none"/>
        </w:rPr>
        <w:t>处于被责令停产停业、暂扣或者吊销执照、暂扣或者吊销许可证、吊销资质证书状态</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shd w:val="clear" w:fill="FFFFFF"/>
        </w:rPr>
        <w:t>不得参与项目的采购活动；</w:t>
      </w:r>
      <w:r>
        <w:rPr>
          <w:rFonts w:hint="eastAsia" w:ascii="宋体" w:hAnsi="宋体" w:eastAsia="宋体" w:cs="宋体"/>
          <w:color w:val="auto"/>
          <w:sz w:val="24"/>
          <w:szCs w:val="24"/>
          <w:highlight w:val="none"/>
        </w:rPr>
        <w:t xml:space="preserve"> </w:t>
      </w:r>
    </w:p>
    <w:p w14:paraId="03E8AB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）因执行通用技术集团系统内采购项目中发生过严重违约行为或被列入通用技术集团供应商管理黑名单的，不得参与项目的采购活动；</w:t>
      </w:r>
    </w:p>
    <w:p w14:paraId="1A99756C">
      <w:pPr>
        <w:pStyle w:val="28"/>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）进入清算程序，或被宣告破产，或其他丧失履约能力的情形；</w:t>
      </w:r>
    </w:p>
    <w:p w14:paraId="387EF5E2">
      <w:pPr>
        <w:pStyle w:val="28"/>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）与采购人存在可能影响采购公正性的利害关系；</w:t>
      </w:r>
    </w:p>
    <w:p w14:paraId="47466236">
      <w:pPr>
        <w:pStyle w:val="28"/>
        <w:pageBreakBefore w:val="0"/>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响应报价高于预算价格的响应文件视为无效；</w:t>
      </w:r>
    </w:p>
    <w:p w14:paraId="4F74ACC8">
      <w:pPr>
        <w:pStyle w:val="28"/>
        <w:pageBreakBefore w:val="0"/>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）国家有关法律法规禁止的情形。</w:t>
      </w:r>
    </w:p>
    <w:p w14:paraId="4B4B314D">
      <w:pPr>
        <w:pStyle w:val="4"/>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4F12895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1.商务评分（20分）</w:t>
      </w:r>
    </w:p>
    <w:p w14:paraId="26DA726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营业执照有效</w:t>
      </w:r>
      <w:r>
        <w:rPr>
          <w:rFonts w:hint="eastAsia" w:asciiTheme="minorEastAsia" w:hAnsiTheme="minorEastAsia" w:eastAsiaTheme="minorEastAsia"/>
          <w:lang w:val="en-US" w:eastAsia="zh-CN"/>
        </w:rPr>
        <w:t>且经营资质满足项目需求</w:t>
      </w:r>
      <w:r>
        <w:rPr>
          <w:rStyle w:val="18"/>
          <w:rFonts w:hint="eastAsia" w:cs="宋体"/>
          <w:b w:val="0"/>
          <w:bCs w:val="0"/>
          <w:color w:val="000000"/>
          <w:sz w:val="24"/>
          <w:szCs w:val="24"/>
          <w:shd w:val="clear" w:color="auto" w:fill="FFFFFF"/>
          <w:lang w:val="en-US" w:eastAsia="zh-CN"/>
        </w:rPr>
        <w:t>5分</w:t>
      </w:r>
      <w:r>
        <w:rPr>
          <w:rFonts w:hint="default" w:asciiTheme="minorEastAsia" w:hAnsiTheme="minorEastAsia" w:eastAsiaTheme="minorEastAsia"/>
          <w:lang w:val="en-US" w:eastAsia="zh-CN"/>
        </w:rPr>
        <w:t xml:space="preserve">；   </w:t>
      </w:r>
    </w:p>
    <w:p w14:paraId="729CCC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w:t>
      </w:r>
      <w:r>
        <w:rPr>
          <w:rFonts w:hint="default" w:asciiTheme="minorEastAsia" w:hAnsiTheme="minorEastAsia" w:eastAsiaTheme="minorEastAsia"/>
          <w:lang w:val="en-US" w:eastAsia="zh-CN"/>
        </w:rPr>
        <w:t>注册资金50万元得1分，每增10万元加1分，最高5分；</w:t>
      </w:r>
    </w:p>
    <w:p w14:paraId="1EEA1E1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（3）提供5个业绩得1分，每增加一个加1分，最高5分</w:t>
      </w:r>
      <w:r>
        <w:rPr>
          <w:rFonts w:hint="default" w:asciiTheme="minorEastAsia" w:hAnsiTheme="minorEastAsia" w:eastAsiaTheme="minorEastAsia"/>
          <w:lang w:val="en-US" w:eastAsia="zh-CN"/>
        </w:rPr>
        <w:t>；</w:t>
      </w:r>
    </w:p>
    <w:p w14:paraId="5D5B8D5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r>
        <w:rPr>
          <w:rFonts w:hint="default" w:asciiTheme="minorEastAsia" w:hAnsiTheme="minorEastAsia" w:eastAsiaTheme="minorEastAsia"/>
          <w:lang w:val="en-US" w:eastAsia="zh-CN"/>
        </w:rPr>
        <w:t>每提供一个资质加1分，最高5分。</w:t>
      </w:r>
    </w:p>
    <w:p w14:paraId="1525658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2.服务评分（40分）</w:t>
      </w:r>
    </w:p>
    <w:p w14:paraId="48EC8D3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评委结合现场实际谈判磋商进行自主评分：</w:t>
      </w:r>
    </w:p>
    <w:p w14:paraId="2F78311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（1）服务能力优秀30-40分；</w:t>
      </w:r>
    </w:p>
    <w:p w14:paraId="2ED53D4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（2）服务能力中等15-30分；</w:t>
      </w:r>
    </w:p>
    <w:p w14:paraId="6C575AF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（3）服务能力一般0-15分。</w:t>
      </w:r>
    </w:p>
    <w:p w14:paraId="582BF98F">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lang w:val="en-US" w:eastAsia="zh-CN"/>
        </w:rPr>
        <w:t>3.价格评分（40分）：最终得分=最低价/各供应商报价*40</w:t>
      </w:r>
    </w:p>
    <w:p w14:paraId="724038D5">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F0F579D">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1.</w:t>
      </w:r>
      <w:r>
        <w:rPr>
          <w:rFonts w:hint="eastAsia" w:ascii="宋体" w:hAnsi="宋体" w:eastAsia="宋体" w:cs="宋体"/>
          <w:b/>
          <w:bCs/>
          <w:color w:val="000000"/>
          <w:kern w:val="0"/>
          <w:sz w:val="24"/>
          <w:szCs w:val="24"/>
          <w:highlight w:val="none"/>
        </w:rPr>
        <w:t>项目内容及要求：</w:t>
      </w:r>
    </w:p>
    <w:p w14:paraId="7E215D48">
      <w:pPr>
        <w:pStyle w:val="4"/>
        <w:pageBreakBefore w:val="0"/>
        <w:widowControl w:val="0"/>
        <w:shd w:val="clear"/>
        <w:kinsoku/>
        <w:wordWrap/>
        <w:overflowPunct/>
        <w:topLinePunct w:val="0"/>
        <w:autoSpaceDE/>
        <w:autoSpaceDN/>
        <w:bidi w:val="0"/>
        <w:adjustRightInd/>
        <w:snapToGrid/>
        <w:spacing w:before="0" w:after="0" w:line="500" w:lineRule="exac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1.1项目内容：见附件2</w:t>
      </w: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kern w:val="44"/>
          <w:sz w:val="24"/>
          <w:szCs w:val="24"/>
        </w:rPr>
        <w:t>通用技术哈量公司2026年度废水、废气、噪声检监测方案</w:t>
      </w:r>
      <w:r>
        <w:rPr>
          <w:rFonts w:hint="eastAsia" w:ascii="宋体" w:hAnsi="宋体" w:eastAsia="宋体" w:cs="宋体"/>
          <w:b/>
          <w:bCs/>
          <w:color w:val="000000"/>
          <w:kern w:val="0"/>
          <w:sz w:val="24"/>
          <w:szCs w:val="24"/>
          <w:highlight w:val="none"/>
          <w:lang w:val="en-US" w:eastAsia="zh-CN"/>
        </w:rPr>
        <w:t>》</w:t>
      </w:r>
    </w:p>
    <w:p w14:paraId="4D942392">
      <w:pPr>
        <w:pageBreakBefore w:val="0"/>
        <w:shd w:val="clear"/>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b w:val="0"/>
          <w:bCs/>
          <w:color w:val="000000"/>
          <w:sz w:val="24"/>
          <w:szCs w:val="24"/>
          <w:highlight w:val="none"/>
          <w:lang w:val="en-US" w:eastAsia="zh-CN"/>
        </w:rPr>
        <w:t>项目要求</w:t>
      </w:r>
      <w:r>
        <w:rPr>
          <w:rFonts w:hint="eastAsia" w:ascii="宋体" w:hAnsi="宋体" w:eastAsia="宋体" w:cs="宋体"/>
          <w:b/>
          <w:bCs w:val="0"/>
          <w:color w:val="000000"/>
          <w:sz w:val="24"/>
          <w:szCs w:val="24"/>
          <w:highlight w:val="none"/>
          <w:lang w:val="en-US" w:eastAsia="zh-CN"/>
        </w:rPr>
        <w:t>（</w:t>
      </w:r>
      <w:r>
        <w:rPr>
          <w:rFonts w:hint="eastAsia" w:ascii="宋体" w:hAnsi="宋体" w:eastAsia="宋体" w:cs="宋体"/>
          <w:b/>
          <w:bCs w:val="0"/>
          <w:color w:val="auto"/>
          <w:sz w:val="24"/>
          <w:szCs w:val="24"/>
        </w:rPr>
        <w:t>核心硬性要求，缺一不可</w:t>
      </w:r>
      <w:r>
        <w:rPr>
          <w:rFonts w:hint="eastAsia" w:ascii="宋体" w:hAnsi="宋体" w:eastAsia="宋体" w:cs="宋体"/>
          <w:b/>
          <w:bCs w:val="0"/>
          <w:color w:val="000000"/>
          <w:sz w:val="24"/>
          <w:szCs w:val="24"/>
          <w:highlight w:val="none"/>
          <w:lang w:val="en-US" w:eastAsia="zh-CN"/>
        </w:rPr>
        <w:t>）：</w:t>
      </w:r>
    </w:p>
    <w:p w14:paraId="5C243E39">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color w:val="auto"/>
          <w:sz w:val="24"/>
          <w:szCs w:val="24"/>
        </w:rPr>
      </w:pPr>
      <w:bookmarkStart w:id="0" w:name="heading_1"/>
      <w:r>
        <w:rPr>
          <w:rFonts w:hint="eastAsia" w:ascii="宋体" w:hAnsi="宋体" w:eastAsia="宋体" w:cs="宋体"/>
          <w:b w:val="0"/>
          <w:bCs/>
          <w:color w:val="auto"/>
          <w:sz w:val="24"/>
          <w:szCs w:val="24"/>
          <w:lang w:val="en-US" w:eastAsia="zh-CN"/>
        </w:rPr>
        <w:t>1.2.1</w:t>
      </w:r>
      <w:r>
        <w:rPr>
          <w:rFonts w:hint="eastAsia" w:ascii="宋体" w:hAnsi="宋体" w:eastAsia="宋体" w:cs="宋体"/>
          <w:b w:val="0"/>
          <w:bCs/>
          <w:color w:val="auto"/>
          <w:sz w:val="24"/>
          <w:szCs w:val="24"/>
        </w:rPr>
        <w:t>主体资质</w:t>
      </w:r>
      <w:bookmarkEnd w:id="0"/>
    </w:p>
    <w:p w14:paraId="7D04159C">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供应商须</w:t>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rPr>
        <w:t>在中华人民共和国境内依法注册，具有独立法人资格，能够独立承担民事责任、履行合同义务的企业或事业单位，持有有效的营业执照（或事业单位法人证书），经营范围涵盖</w:t>
      </w:r>
      <w:r>
        <w:rPr>
          <w:rFonts w:hint="eastAsia" w:ascii="宋体" w:hAnsi="宋体" w:eastAsia="宋体" w:cs="宋体"/>
          <w:b/>
          <w:bCs/>
          <w:color w:val="auto"/>
          <w:sz w:val="24"/>
          <w:szCs w:val="24"/>
        </w:rPr>
        <w:t>生态环境检测</w:t>
      </w:r>
      <w:r>
        <w:rPr>
          <w:rFonts w:hint="eastAsia" w:ascii="宋体" w:hAnsi="宋体" w:eastAsia="宋体" w:cs="宋体"/>
          <w:color w:val="auto"/>
          <w:sz w:val="24"/>
          <w:szCs w:val="24"/>
        </w:rPr>
        <w:t>相关内容，且注册成立满3年及以上（提供加盖公章的资质复印件）。</w:t>
      </w:r>
    </w:p>
    <w:p w14:paraId="7FE0BF97">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供应商须具有良好的商业信誉和健全的财务会计制度，近3年（2023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2025年）无破产、清算记录，无重大财务违法违规行为，能够提供近1年（202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年）经审计的财务报告（若未完成202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年审计，可提供202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年审计报告及202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年财务报表）。</w:t>
      </w:r>
    </w:p>
    <w:p w14:paraId="2A61C318">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供应商须具备依法缴纳税收和社会保障资金的良好记录，近6个月内（2025年9月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2026年2月）有连续缴纳税收和社保的凭证（加盖公章，免税企业需提供相关免税证明）。</w:t>
      </w:r>
    </w:p>
    <w:p w14:paraId="60712993">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color w:val="auto"/>
          <w:sz w:val="24"/>
          <w:szCs w:val="24"/>
        </w:rPr>
      </w:pPr>
      <w:bookmarkStart w:id="1" w:name="heading_2"/>
      <w:r>
        <w:rPr>
          <w:rFonts w:hint="eastAsia" w:ascii="宋体" w:hAnsi="宋体" w:eastAsia="宋体" w:cs="宋体"/>
          <w:b w:val="0"/>
          <w:bCs/>
          <w:color w:val="auto"/>
          <w:sz w:val="24"/>
          <w:szCs w:val="24"/>
          <w:lang w:val="en-US" w:eastAsia="zh-CN"/>
        </w:rPr>
        <w:t>1.2.2</w:t>
      </w:r>
      <w:r>
        <w:rPr>
          <w:rFonts w:hint="eastAsia" w:ascii="宋体" w:hAnsi="宋体" w:eastAsia="宋体" w:cs="宋体"/>
          <w:b w:val="0"/>
          <w:bCs/>
          <w:color w:val="auto"/>
          <w:sz w:val="24"/>
          <w:szCs w:val="24"/>
        </w:rPr>
        <w:t>检测资质</w:t>
      </w:r>
      <w:bookmarkEnd w:id="1"/>
    </w:p>
    <w:p w14:paraId="1BB492E3">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须取得国家市场监督管理部门颁发的《检验检测机构资质认定证书》（CMA认证），证书在2026年度检测服务期间全程有效，认证范围必须明确涵盖本次检测所需全部项目（废水、废气、噪声相关检测因子），且与公司生产经营过程中产生的污染物检测需求匹配，需提供CMA证书原件扫描件及认证项目附表（加盖公章，明确标注相关检测项目）。</w:t>
      </w:r>
    </w:p>
    <w:p w14:paraId="5435C84E">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供应商须符合《检验检测机构资质认定生态环境监测机构评审补充要求（2025年）》相关规定，建立与所开展的监测业务相适应的管理体系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提供管理体系相关证书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6D9F1500">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color w:val="auto"/>
          <w:sz w:val="24"/>
          <w:szCs w:val="24"/>
        </w:rPr>
      </w:pPr>
      <w:bookmarkStart w:id="2" w:name="heading_3"/>
      <w:r>
        <w:rPr>
          <w:rFonts w:hint="eastAsia" w:ascii="宋体" w:hAnsi="宋体" w:eastAsia="宋体" w:cs="宋体"/>
          <w:b w:val="0"/>
          <w:bCs/>
          <w:color w:val="auto"/>
          <w:sz w:val="24"/>
          <w:szCs w:val="24"/>
          <w:lang w:val="en-US" w:eastAsia="zh-CN"/>
        </w:rPr>
        <w:t>1.2.3</w:t>
      </w:r>
      <w:r>
        <w:rPr>
          <w:rFonts w:hint="eastAsia" w:ascii="宋体" w:hAnsi="宋体" w:eastAsia="宋体" w:cs="宋体"/>
          <w:b w:val="0"/>
          <w:bCs/>
          <w:color w:val="auto"/>
          <w:sz w:val="24"/>
          <w:szCs w:val="24"/>
        </w:rPr>
        <w:t>人员资质</w:t>
      </w:r>
      <w:bookmarkEnd w:id="2"/>
    </w:p>
    <w:p w14:paraId="2988F5FD">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供应商须配备足够数量的专业检测人员，总人数不少于20人；检测人员须具有生态环境监测相关专业大专及以上学历，若学历或专业不满足要求，须具有5年以上生态环境监测相关工作经历。</w:t>
      </w:r>
    </w:p>
    <w:p w14:paraId="0EDBEE6D">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检测团队中，中级及以上专业技术职称或同等能力的人员数量不少于检测人员总数的25%；技术负责人须具备中级及以上专业技术职称，具有8年以上生态环境监测相关工作经历，掌握相关专业知识；授权签字人须具备中级及以上专业技术职称，具有6年以上相关生态环境监测工作经历，且经资质认定部门认可，可签发检测报告。</w:t>
      </w:r>
    </w:p>
    <w:p w14:paraId="6B888FFA">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（3）本项目涉及登高作业，</w:t>
      </w:r>
      <w:r>
        <w:rPr>
          <w:rFonts w:hint="eastAsia" w:ascii="宋体" w:hAnsi="宋体" w:eastAsia="宋体" w:cs="宋体"/>
          <w:color w:val="auto"/>
          <w:sz w:val="24"/>
          <w:szCs w:val="24"/>
        </w:rPr>
        <w:t>所有检测人员须经过专业培训，取得相应的</w:t>
      </w:r>
      <w:r>
        <w:rPr>
          <w:rFonts w:hint="eastAsia" w:ascii="宋体" w:hAnsi="宋体" w:eastAsia="宋体" w:cs="宋体"/>
          <w:color w:val="auto"/>
          <w:sz w:val="24"/>
          <w:szCs w:val="24"/>
          <w:lang w:val="en-US" w:eastAsia="zh-CN"/>
        </w:rPr>
        <w:t>高处作业操作证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熟悉环保法律法规、检测标准及技术规范，掌握检测仪器的操作方法，具备相应的检测能力，提供人员资格证书及劳动合同复印件（加盖公章），确保人员稳定性，检测期间核心检测人员不得随意更换，如需更换须提前7个工作日书面告知哈量公司并获得同意。</w:t>
      </w:r>
    </w:p>
    <w:p w14:paraId="59220F06">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1"/>
        <w:rPr>
          <w:rFonts w:hint="eastAsia" w:ascii="宋体" w:hAnsi="宋体" w:eastAsia="宋体" w:cs="宋体"/>
          <w:b w:val="0"/>
          <w:bCs/>
          <w:color w:val="auto"/>
          <w:sz w:val="24"/>
          <w:szCs w:val="24"/>
        </w:rPr>
      </w:pPr>
      <w:bookmarkStart w:id="3" w:name="heading_4"/>
      <w:r>
        <w:rPr>
          <w:rFonts w:hint="eastAsia" w:ascii="宋体" w:hAnsi="宋体" w:eastAsia="宋体" w:cs="宋体"/>
          <w:b w:val="0"/>
          <w:bCs/>
          <w:color w:val="auto"/>
          <w:sz w:val="24"/>
          <w:szCs w:val="24"/>
          <w:lang w:val="en-US" w:eastAsia="zh-CN"/>
        </w:rPr>
        <w:t>1.2.4</w:t>
      </w:r>
      <w:r>
        <w:rPr>
          <w:rFonts w:hint="eastAsia" w:ascii="宋体" w:hAnsi="宋体" w:eastAsia="宋体" w:cs="宋体"/>
          <w:b w:val="0"/>
          <w:bCs/>
          <w:color w:val="auto"/>
          <w:sz w:val="24"/>
          <w:szCs w:val="24"/>
        </w:rPr>
        <w:t>设备与场所资质</w:t>
      </w:r>
      <w:bookmarkEnd w:id="3"/>
    </w:p>
    <w:p w14:paraId="7D6A9855">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须配备满足本次检测工作所需的全部仪器设备，包括废水采样、废气采样、噪声监测等相关设备，设备性能符合国家相关标准及技术规范，具备防范篡改、伪造监测数据的功能，且在检定/校准有效期内，提供仪器设备清单、检定/校准证书复印件（加盖公章），确保设备正常运行。</w:t>
      </w:r>
    </w:p>
    <w:p w14:paraId="2E82A1F2">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须具有固定的工作场所，包括样品存贮、制备、前处理与仪器分析测试空间，分区合理，避免交叉污染，对工作场所具有完全使用权，若为租用场地，租用期限须不少于2026年度全年，提供场地产权证明或租赁合同复印件（加盖公章）。</w:t>
      </w:r>
    </w:p>
    <w:p w14:paraId="47AE22FA">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color w:val="auto"/>
          <w:sz w:val="24"/>
          <w:szCs w:val="24"/>
        </w:rPr>
      </w:pPr>
      <w:bookmarkStart w:id="4" w:name="heading_5"/>
      <w:r>
        <w:rPr>
          <w:rFonts w:hint="eastAsia" w:ascii="宋体" w:hAnsi="宋体" w:eastAsia="宋体" w:cs="宋体"/>
          <w:b w:val="0"/>
          <w:bCs/>
          <w:color w:val="auto"/>
          <w:sz w:val="24"/>
          <w:szCs w:val="24"/>
          <w:lang w:val="en-US" w:eastAsia="zh-CN"/>
        </w:rPr>
        <w:t>1.3临时性检测</w:t>
      </w:r>
      <w:r>
        <w:rPr>
          <w:rFonts w:hint="eastAsia" w:ascii="宋体" w:hAnsi="宋体" w:eastAsia="宋体" w:cs="宋体"/>
          <w:b w:val="0"/>
          <w:bCs/>
          <w:color w:val="auto"/>
          <w:sz w:val="24"/>
          <w:szCs w:val="24"/>
        </w:rPr>
        <w:t>要求</w:t>
      </w:r>
      <w:bookmarkEnd w:id="4"/>
    </w:p>
    <w:p w14:paraId="6D5AE14E">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能够应对突发环保检测需求，如污染物排放异常、环保部门检查所需的临时检测等，在接到哈量公司通知后24小时内抵达现场开展检测工作，并及时出具检测数据。</w:t>
      </w:r>
    </w:p>
    <w:p w14:paraId="5AE8E0D7">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color w:val="auto"/>
          <w:sz w:val="24"/>
          <w:szCs w:val="24"/>
        </w:rPr>
      </w:pPr>
      <w:bookmarkStart w:id="5" w:name="heading_7"/>
      <w:r>
        <w:rPr>
          <w:rFonts w:hint="eastAsia" w:ascii="宋体" w:hAnsi="宋体" w:eastAsia="宋体" w:cs="宋体"/>
          <w:b w:val="0"/>
          <w:bCs/>
          <w:color w:val="auto"/>
          <w:sz w:val="24"/>
          <w:szCs w:val="24"/>
          <w:lang w:val="en-US" w:eastAsia="zh-CN"/>
        </w:rPr>
        <w:t>1.4</w:t>
      </w:r>
      <w:r>
        <w:rPr>
          <w:rFonts w:hint="eastAsia" w:ascii="宋体" w:hAnsi="宋体" w:eastAsia="宋体" w:cs="宋体"/>
          <w:b w:val="0"/>
          <w:bCs/>
          <w:color w:val="auto"/>
          <w:sz w:val="24"/>
          <w:szCs w:val="24"/>
        </w:rPr>
        <w:t>服务质量要求</w:t>
      </w:r>
      <w:bookmarkEnd w:id="5"/>
    </w:p>
    <w:p w14:paraId="2DEA9F38">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检测工作须严格遵守哈量公司的现场管理规定，检测人员进入公司现场须遵守公司安全管理要求，佩戴相关证件，服从公司现场管理人员的调度，不得影响公司正常生产秩序，杜绝安全事故发生。</w:t>
      </w:r>
    </w:p>
    <w:p w14:paraId="05A817C6">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按照双方约定的时间完成检测工作，废水监测按半年1次、废气排气筒及无组织监测按1年1次、厂界噪声按每季度1次的频次开展（具体频次可按公司排污许可证及实际需求调整），检测完成后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个工作日内，提交加盖CMA章的纸质检测报告（不少于2份）及电子版报告，报告内容完整、数据真实、结论明确，符合相关规范要求，若检测数据不合格，须及时通知哈量公司，并配合开展复检工作，复检费用由供应商承担。</w:t>
      </w:r>
    </w:p>
    <w:p w14:paraId="24B94CF9">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1.4.3供应商除年度检测任务，还包括污染源监测数据管理平台的数据填报及后台维护。</w:t>
      </w:r>
    </w:p>
    <w:p w14:paraId="5D417C58">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w:t>
      </w:r>
      <w:r>
        <w:rPr>
          <w:rFonts w:hint="eastAsia" w:ascii="宋体" w:hAnsi="宋体" w:eastAsia="宋体" w:cs="宋体"/>
          <w:color w:val="auto"/>
          <w:sz w:val="24"/>
          <w:szCs w:val="24"/>
        </w:rPr>
        <w:t>检测费用须包含采样、运输、检测、报告编制、复检、税费等全部费用，哈量公司不再额外支付其他费用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包括临时性检测</w:t>
      </w:r>
      <w:r>
        <w:rPr>
          <w:rFonts w:hint="eastAsia" w:ascii="宋体" w:hAnsi="宋体" w:eastAsia="宋体" w:cs="宋体"/>
          <w:color w:val="auto"/>
          <w:sz w:val="24"/>
          <w:szCs w:val="24"/>
          <w:lang w:eastAsia="zh-CN"/>
        </w:rPr>
        <w:t>）。</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569C2FA6">
      <w:pPr>
        <w:shd w:val="clear"/>
        <w:jc w:val="left"/>
        <w:rPr>
          <w:rFonts w:hint="eastAsia" w:cs="Times New Roman" w:asciiTheme="minorEastAsia" w:hAnsiTheme="minorEastAsia"/>
          <w:b/>
          <w:kern w:val="0"/>
          <w:sz w:val="28"/>
          <w:szCs w:val="28"/>
        </w:rPr>
      </w:pPr>
    </w:p>
    <w:p w14:paraId="5D362797">
      <w:pPr>
        <w:shd w:val="clear"/>
        <w:jc w:val="left"/>
        <w:rPr>
          <w:rFonts w:hint="eastAsia" w:cs="Times New Roman" w:asciiTheme="minorEastAsia" w:hAnsiTheme="minorEastAsia"/>
          <w:b/>
          <w:kern w:val="0"/>
          <w:sz w:val="28"/>
          <w:szCs w:val="28"/>
        </w:rPr>
      </w:pPr>
    </w:p>
    <w:p w14:paraId="1495E288">
      <w:pPr>
        <w:shd w:val="clear"/>
        <w:jc w:val="left"/>
        <w:rPr>
          <w:rFonts w:hint="eastAsia" w:cs="Times New Roman" w:asciiTheme="minorEastAsia" w:hAnsiTheme="minorEastAsia"/>
          <w:b/>
          <w:kern w:val="0"/>
          <w:sz w:val="28"/>
          <w:szCs w:val="28"/>
        </w:rPr>
      </w:pPr>
    </w:p>
    <w:p w14:paraId="7D1A5905">
      <w:pPr>
        <w:shd w:val="clear"/>
        <w:jc w:val="left"/>
        <w:rPr>
          <w:rFonts w:hint="eastAsia" w:cs="Times New Roman" w:asciiTheme="minorEastAsia" w:hAnsiTheme="minorEastAsia"/>
          <w:b/>
          <w:kern w:val="0"/>
          <w:sz w:val="28"/>
          <w:szCs w:val="28"/>
        </w:rPr>
      </w:pPr>
    </w:p>
    <w:p w14:paraId="165CA701">
      <w:pPr>
        <w:shd w:val="clear"/>
        <w:jc w:val="left"/>
        <w:rPr>
          <w:rFonts w:hint="eastAsia" w:cs="Times New Roman" w:asciiTheme="minorEastAsia" w:hAnsiTheme="minorEastAsia"/>
          <w:b/>
          <w:kern w:val="0"/>
          <w:sz w:val="28"/>
          <w:szCs w:val="28"/>
        </w:rPr>
      </w:pPr>
    </w:p>
    <w:p w14:paraId="75558DE0">
      <w:pPr>
        <w:shd w:val="clear"/>
        <w:jc w:val="left"/>
        <w:rPr>
          <w:rFonts w:hint="eastAsia" w:cs="Times New Roman" w:asciiTheme="minorEastAsia" w:hAnsiTheme="minorEastAsia"/>
          <w:b/>
          <w:kern w:val="0"/>
          <w:sz w:val="28"/>
          <w:szCs w:val="28"/>
        </w:rPr>
      </w:pPr>
    </w:p>
    <w:p w14:paraId="622506A0">
      <w:pPr>
        <w:shd w:val="clear"/>
        <w:jc w:val="left"/>
        <w:rPr>
          <w:rFonts w:hint="eastAsia" w:cs="Times New Roman" w:asciiTheme="minorEastAsia" w:hAnsiTheme="minorEastAsia"/>
          <w:b/>
          <w:kern w:val="0"/>
          <w:sz w:val="28"/>
          <w:szCs w:val="28"/>
        </w:rPr>
      </w:pPr>
    </w:p>
    <w:p w14:paraId="1F4C4E0A">
      <w:pPr>
        <w:shd w:val="clear"/>
        <w:jc w:val="left"/>
        <w:rPr>
          <w:rFonts w:hint="eastAsia" w:cs="Times New Roman" w:asciiTheme="minorEastAsia" w:hAnsiTheme="minorEastAsia"/>
          <w:b/>
          <w:kern w:val="0"/>
          <w:sz w:val="28"/>
          <w:szCs w:val="28"/>
        </w:rPr>
      </w:pPr>
    </w:p>
    <w:p w14:paraId="3EDCC527">
      <w:pPr>
        <w:shd w:val="clear"/>
        <w:jc w:val="left"/>
        <w:rPr>
          <w:rFonts w:hint="eastAsia" w:cs="Times New Roman" w:asciiTheme="minorEastAsia" w:hAnsiTheme="minorEastAsia"/>
          <w:b/>
          <w:kern w:val="0"/>
          <w:sz w:val="28"/>
          <w:szCs w:val="28"/>
        </w:rPr>
      </w:pPr>
    </w:p>
    <w:p w14:paraId="1DACB5CB">
      <w:pPr>
        <w:shd w:val="clear"/>
        <w:jc w:val="left"/>
        <w:rPr>
          <w:rFonts w:hint="eastAsia" w:cs="Times New Roman" w:asciiTheme="minorEastAsia" w:hAnsiTheme="minorEastAsia"/>
          <w:b/>
          <w:kern w:val="0"/>
          <w:sz w:val="28"/>
          <w:szCs w:val="28"/>
        </w:rPr>
      </w:pPr>
    </w:p>
    <w:p w14:paraId="64512947">
      <w:pPr>
        <w:shd w:val="clear"/>
        <w:jc w:val="left"/>
        <w:rPr>
          <w:rFonts w:hint="eastAsia" w:cs="Times New Roman" w:asciiTheme="minorEastAsia" w:hAnsiTheme="minorEastAsia"/>
          <w:b/>
          <w:kern w:val="0"/>
          <w:sz w:val="28"/>
          <w:szCs w:val="28"/>
        </w:rPr>
      </w:pPr>
    </w:p>
    <w:p w14:paraId="6BD11105">
      <w:pPr>
        <w:shd w:val="clear"/>
        <w:jc w:val="left"/>
        <w:rPr>
          <w:rFonts w:hint="eastAsia" w:cs="Times New Roman" w:asciiTheme="minorEastAsia" w:hAnsiTheme="minorEastAsia"/>
          <w:b/>
          <w:kern w:val="0"/>
          <w:sz w:val="28"/>
          <w:szCs w:val="28"/>
        </w:rPr>
      </w:pPr>
    </w:p>
    <w:p w14:paraId="0D2927C4">
      <w:pPr>
        <w:shd w:val="clear"/>
        <w:jc w:val="left"/>
        <w:rPr>
          <w:rFonts w:hint="eastAsia" w:cs="Times New Roman" w:asciiTheme="minorEastAsia" w:hAnsiTheme="minorEastAsia"/>
          <w:b/>
          <w:kern w:val="0"/>
          <w:sz w:val="28"/>
          <w:szCs w:val="28"/>
        </w:rPr>
      </w:pPr>
    </w:p>
    <w:p w14:paraId="6DA68935">
      <w:pPr>
        <w:shd w:val="clear"/>
        <w:jc w:val="left"/>
        <w:rPr>
          <w:rFonts w:hint="eastAsia" w:cs="Times New Roman" w:asciiTheme="minorEastAsia" w:hAnsiTheme="minorEastAsia"/>
          <w:b/>
          <w:kern w:val="0"/>
          <w:sz w:val="28"/>
          <w:szCs w:val="28"/>
        </w:rPr>
      </w:pPr>
    </w:p>
    <w:p w14:paraId="652E8ACD">
      <w:pPr>
        <w:shd w:val="clear"/>
        <w:jc w:val="left"/>
        <w:rPr>
          <w:rFonts w:hint="eastAsia" w:cs="Times New Roman" w:asciiTheme="minorEastAsia" w:hAnsiTheme="minorEastAsia"/>
          <w:b/>
          <w:kern w:val="0"/>
          <w:sz w:val="28"/>
          <w:szCs w:val="28"/>
        </w:rPr>
      </w:pPr>
    </w:p>
    <w:p w14:paraId="652EF926">
      <w:pPr>
        <w:shd w:val="clear"/>
        <w:jc w:val="left"/>
        <w:rPr>
          <w:rFonts w:hint="eastAsia" w:cs="Times New Roman" w:asciiTheme="minorEastAsia" w:hAnsiTheme="minorEastAsia"/>
          <w:b/>
          <w:kern w:val="0"/>
          <w:sz w:val="28"/>
          <w:szCs w:val="28"/>
        </w:rPr>
      </w:pPr>
    </w:p>
    <w:p w14:paraId="57919BF0">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2"/>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2"/>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3"/>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3"/>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6"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keepNext w:val="0"/>
        <w:keepLines w:val="0"/>
        <w:pageBreakBefore w:val="0"/>
        <w:shd w:val="clear"/>
        <w:kinsoku/>
        <w:wordWrap/>
        <w:overflowPunct/>
        <w:topLinePunct w:val="0"/>
        <w:bidi w:val="0"/>
        <w:spacing w:line="400" w:lineRule="exact"/>
        <w:rPr>
          <w:rFonts w:hint="eastAsia"/>
          <w:lang w:val="en-US" w:eastAsia="zh-CN"/>
        </w:rPr>
      </w:pPr>
    </w:p>
    <w:p w14:paraId="272F27C0">
      <w:pPr>
        <w:pStyle w:val="2"/>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keepNext w:val="0"/>
        <w:keepLines w:val="0"/>
        <w:pageBreakBefore w:val="0"/>
        <w:widowControl w:val="0"/>
        <w:shd w:val="clear"/>
        <w:kinsoku/>
        <w:wordWrap/>
        <w:overflowPunct/>
        <w:topLinePunct w:val="0"/>
        <w:autoSpaceDE/>
        <w:autoSpaceDN/>
        <w:bidi w:val="0"/>
        <w:spacing w:line="540" w:lineRule="exact"/>
        <w:jc w:val="center"/>
        <w:rPr>
          <w:rFonts w:hint="eastAsia" w:cs="Times New Roman" w:asciiTheme="minorEastAsia" w:hAnsiTheme="minorEastAsia" w:eastAsiaTheme="minorEastAsia"/>
          <w:b/>
          <w:bCs/>
          <w:caps/>
          <w:kern w:val="0"/>
          <w:sz w:val="28"/>
          <w:szCs w:val="28"/>
          <w:lang w:val="en-US" w:eastAsia="zh-CN" w:bidi="ar-SA"/>
        </w:rPr>
      </w:pPr>
    </w:p>
    <w:p w14:paraId="70F7F62A">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供应商结合项目要求提供相关资质证明，简要提示如下：</w:t>
      </w:r>
    </w:p>
    <w:p w14:paraId="64A7488D">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baseline"/>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“营业执照、信用中国、</w:t>
      </w:r>
      <w:r>
        <w:rPr>
          <w:rFonts w:hint="eastAsia" w:ascii="宋体" w:hAnsi="宋体" w:eastAsia="宋体" w:cs="宋体"/>
          <w:color w:val="auto"/>
          <w:sz w:val="24"/>
          <w:szCs w:val="24"/>
        </w:rPr>
        <w:t>CMA认证</w:t>
      </w:r>
      <w:r>
        <w:rPr>
          <w:rFonts w:hint="eastAsia" w:ascii="宋体" w:hAnsi="宋体" w:eastAsia="宋体" w:cs="宋体"/>
          <w:b w:val="0"/>
          <w:bCs w:val="0"/>
          <w:sz w:val="24"/>
          <w:szCs w:val="24"/>
          <w:lang w:eastAsia="zh-CN"/>
        </w:rPr>
        <w:t>”等等相关资质证明，供应商结合项目要求提供，所有资质加盖公章。</w:t>
      </w:r>
    </w:p>
    <w:p w14:paraId="6B39043E">
      <w:pPr>
        <w:keepNext w:val="0"/>
        <w:keepLines w:val="0"/>
        <w:pageBreakBefore w:val="0"/>
        <w:widowControl w:val="0"/>
        <w:shd w:val="clear"/>
        <w:kinsoku/>
        <w:wordWrap/>
        <w:overflowPunct/>
        <w:topLinePunct w:val="0"/>
        <w:autoSpaceDE/>
        <w:autoSpaceDN/>
        <w:bidi w:val="0"/>
        <w:adjustRightInd/>
        <w:snapToGrid/>
        <w:spacing w:line="540" w:lineRule="exact"/>
        <w:jc w:val="both"/>
        <w:textAlignment w:val="auto"/>
        <w:outlineLvl w:val="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供应商根据“人员资质”和“</w:t>
      </w:r>
      <w:r>
        <w:rPr>
          <w:rFonts w:hint="eastAsia" w:ascii="宋体" w:hAnsi="宋体" w:eastAsia="宋体" w:cs="宋体"/>
          <w:b w:val="0"/>
          <w:bCs/>
          <w:color w:val="auto"/>
          <w:sz w:val="24"/>
          <w:szCs w:val="24"/>
        </w:rPr>
        <w:t>设备与场所资质</w:t>
      </w:r>
      <w:r>
        <w:rPr>
          <w:rFonts w:hint="eastAsia" w:ascii="宋体" w:hAnsi="宋体" w:eastAsia="宋体" w:cs="宋体"/>
          <w:b w:val="0"/>
          <w:bCs w:val="0"/>
          <w:sz w:val="24"/>
          <w:szCs w:val="24"/>
          <w:lang w:eastAsia="zh-CN"/>
        </w:rPr>
        <w:t>”提供相关证明。</w:t>
      </w:r>
    </w:p>
    <w:p w14:paraId="37A2AB7E">
      <w:pPr>
        <w:pStyle w:val="2"/>
        <w:keepNext w:val="0"/>
        <w:keepLines w:val="0"/>
        <w:pageBreakBefore w:val="0"/>
        <w:widowControl w:val="0"/>
        <w:kinsoku/>
        <w:wordWrap/>
        <w:overflowPunct/>
        <w:topLinePunct w:val="0"/>
        <w:autoSpaceDE/>
        <w:autoSpaceDN/>
        <w:bidi w:val="0"/>
        <w:spacing w:line="540" w:lineRule="exac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供应商根据项目要求提供财务审计报告、社保等等相关证明。</w:t>
      </w:r>
    </w:p>
    <w:p w14:paraId="32CAEE70">
      <w:pPr>
        <w:pStyle w:val="2"/>
        <w:rPr>
          <w:rFonts w:hint="eastAsia" w:ascii="宋体" w:hAnsi="宋体" w:eastAsia="宋体" w:cs="宋体"/>
          <w:b w:val="0"/>
          <w:bCs w:val="0"/>
          <w:sz w:val="24"/>
          <w:szCs w:val="24"/>
          <w:lang w:eastAsia="zh-CN"/>
        </w:rPr>
      </w:pPr>
    </w:p>
    <w:p w14:paraId="3FD81B5F">
      <w:pPr>
        <w:pStyle w:val="2"/>
        <w:rPr>
          <w:rFonts w:hint="eastAsia" w:ascii="宋体" w:hAnsi="宋体" w:eastAsia="宋体" w:cs="宋体"/>
          <w:b w:val="0"/>
          <w:bCs w:val="0"/>
          <w:sz w:val="24"/>
          <w:szCs w:val="24"/>
          <w:lang w:eastAsia="zh-CN"/>
        </w:rPr>
      </w:pP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bookmarkStart w:id="9" w:name="_GoBack"/>
      <w:bookmarkEnd w:id="9"/>
      <w:r>
        <w:rPr>
          <w:rFonts w:cs="Times New Roman" w:asciiTheme="minorEastAsia" w:hAnsiTheme="minorEastAsia"/>
          <w:b/>
          <w:caps/>
          <w:kern w:val="0"/>
          <w:sz w:val="28"/>
          <w:szCs w:val="28"/>
        </w:rPr>
        <w:t>附件</w:t>
      </w:r>
      <w:bookmarkEnd w:id="6"/>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 xml:space="preserve">）响应供应商需自行编制表格，填报总价，并附上具体服务明细。 </w:t>
      </w:r>
    </w:p>
    <w:p w14:paraId="2F04BD76">
      <w:pPr>
        <w:pStyle w:val="2"/>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7"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77F44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7"/>
      <w:r>
        <w:rPr>
          <w:rFonts w:hint="eastAsia" w:cs="Times New Roman" w:asciiTheme="minorEastAsia" w:hAnsiTheme="minorEastAsia"/>
          <w:b/>
          <w:caps/>
          <w:kern w:val="0"/>
          <w:sz w:val="28"/>
          <w:szCs w:val="28"/>
          <w:lang w:val="en-US" w:eastAsia="zh-CN"/>
        </w:rPr>
        <w:t>6</w:t>
      </w:r>
    </w:p>
    <w:p w14:paraId="339A53E8">
      <w:pPr>
        <w:pStyle w:val="2"/>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8" w:name="_Toc164331028"/>
      <w:r>
        <w:rPr>
          <w:rFonts w:cs="Times New Roman" w:asciiTheme="minorEastAsia" w:hAnsiTheme="minorEastAsia"/>
          <w:kern w:val="0"/>
          <w:sz w:val="24"/>
          <w:szCs w:val="21"/>
        </w:rPr>
        <w:t>：</w:t>
      </w:r>
      <w:bookmarkEnd w:id="8"/>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4609EBEC">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eastAsia="zh-CN"/>
        </w:rPr>
      </w:pPr>
    </w:p>
    <w:p w14:paraId="1272E331">
      <w:pPr>
        <w:pStyle w:val="2"/>
        <w:rPr>
          <w:rFonts w:hint="eastAsia"/>
          <w:lang w:eastAsia="zh-CN"/>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1ED33702">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Calibri" w:asciiTheme="minorEastAsia" w:hAnsiTheme="minorEastAsia"/>
          <w:caps/>
          <w:kern w:val="0"/>
          <w:sz w:val="32"/>
          <w:szCs w:val="32"/>
        </w:rPr>
      </w:pPr>
    </w:p>
    <w:p w14:paraId="387C73EA">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Calibri" w:asciiTheme="minorEastAsia" w:hAnsiTheme="minorEastAsia"/>
          <w:caps/>
          <w:kern w:val="0"/>
          <w:sz w:val="32"/>
          <w:szCs w:val="32"/>
        </w:rPr>
      </w:pP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Calibri" w:asciiTheme="minorEastAsia" w:hAnsiTheme="minorEastAsia"/>
          <w:caps/>
          <w:kern w:val="0"/>
          <w:sz w:val="32"/>
          <w:szCs w:val="32"/>
        </w:rPr>
      </w:pPr>
      <w:r>
        <w:rPr>
          <w:rFonts w:cs="Calibri" w:asciiTheme="minorEastAsia" w:hAnsiTheme="minorEastAsia"/>
          <w:caps/>
          <w:kern w:val="0"/>
          <w:sz w:val="32"/>
          <w:szCs w:val="32"/>
        </w:rPr>
        <w:br w:type="page"/>
      </w:r>
    </w:p>
    <w:p w14:paraId="265E91BA">
      <w:pPr>
        <w:pStyle w:val="2"/>
      </w:pP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asciiTheme="minorEastAsia" w:hAnsiTheme="minorEastAsia"/>
          <w:sz w:val="28"/>
          <w:szCs w:val="28"/>
        </w:rPr>
      </w:pPr>
    </w:p>
    <w:p w14:paraId="63DA8E07">
      <w:pPr>
        <w:shd w:val="clear"/>
        <w:spacing w:line="400" w:lineRule="exact"/>
        <w:jc w:val="center"/>
        <w:rPr>
          <w:rFonts w:ascii="宋体" w:hAnsi="宋体" w:eastAsia="宋体"/>
          <w:bCs/>
          <w:sz w:val="28"/>
          <w:szCs w:val="28"/>
        </w:rPr>
      </w:pPr>
    </w:p>
    <w:p w14:paraId="597338BD">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mI4ZDQ0NzA4M2RhNWQ0MTVmNzMxZjNlOTYxY2EifQ=="/>
  </w:docVars>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3575C81"/>
    <w:rsid w:val="04404903"/>
    <w:rsid w:val="0667543C"/>
    <w:rsid w:val="07E37AE3"/>
    <w:rsid w:val="0CD16F7A"/>
    <w:rsid w:val="10C76755"/>
    <w:rsid w:val="140E2149"/>
    <w:rsid w:val="18463B3B"/>
    <w:rsid w:val="1E2117AC"/>
    <w:rsid w:val="203C46E1"/>
    <w:rsid w:val="20B632AB"/>
    <w:rsid w:val="22616928"/>
    <w:rsid w:val="228E4DC3"/>
    <w:rsid w:val="22A540C7"/>
    <w:rsid w:val="23747E8B"/>
    <w:rsid w:val="2AE337D3"/>
    <w:rsid w:val="2B155F73"/>
    <w:rsid w:val="2C7546FD"/>
    <w:rsid w:val="2D766B80"/>
    <w:rsid w:val="31145778"/>
    <w:rsid w:val="32E5312C"/>
    <w:rsid w:val="33FC76B3"/>
    <w:rsid w:val="3431715F"/>
    <w:rsid w:val="38292370"/>
    <w:rsid w:val="39336CC1"/>
    <w:rsid w:val="3B1344D0"/>
    <w:rsid w:val="3FC61BBF"/>
    <w:rsid w:val="41866A87"/>
    <w:rsid w:val="42AD6C5D"/>
    <w:rsid w:val="43734829"/>
    <w:rsid w:val="44231A85"/>
    <w:rsid w:val="4A906A90"/>
    <w:rsid w:val="4AE579A5"/>
    <w:rsid w:val="4C78235F"/>
    <w:rsid w:val="4FCB2326"/>
    <w:rsid w:val="50C07F8E"/>
    <w:rsid w:val="52C202F3"/>
    <w:rsid w:val="53855B7B"/>
    <w:rsid w:val="563F1955"/>
    <w:rsid w:val="579B310A"/>
    <w:rsid w:val="580F5BC6"/>
    <w:rsid w:val="584E21A5"/>
    <w:rsid w:val="60896AFC"/>
    <w:rsid w:val="652A1A23"/>
    <w:rsid w:val="66BB5028"/>
    <w:rsid w:val="682A4A82"/>
    <w:rsid w:val="69226E0F"/>
    <w:rsid w:val="6E265769"/>
    <w:rsid w:val="6ED76403"/>
    <w:rsid w:val="7235622E"/>
    <w:rsid w:val="77BA10F2"/>
    <w:rsid w:val="7D4F6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paragraph" w:customStyle="1" w:styleId="33">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15</Pages>
  <Words>4159</Words>
  <Characters>4340</Characters>
  <Lines>40</Lines>
  <Paragraphs>11</Paragraphs>
  <TotalTime>2</TotalTime>
  <ScaleCrop>false</ScaleCrop>
  <LinksUpToDate>false</LinksUpToDate>
  <CharactersWithSpaces>4385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2026-03-04T02:30:35Z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C588C4162C1946C8A28B5D107612CCB6</vt:lpwstr>
  </property>
  <property fmtid="{D5CDD505-2E9C-101B-9397-08002B2CF9AE}" pid="4" name="KSOTemplateDocerSaveRecord">
    <vt:lpwstr>eyJoZGlkIjoiM2I2NmI4ZDQ0NzA4M2RhNWQ0MTVmNzMxZjNlOTYxY2EiLCJ1c2VySWQiOiI0NDk3MjgxNDAifQ==</vt:lpwstr>
  </property>
</Properties>
</file>